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bookmarkStart w:id="3" w:name="_GoBack"/>
      <w:bookmarkEnd w:id="3"/>
      <w:bookmarkStart w:id="0" w:name="OLE_LINK2"/>
      <w:bookmarkStart w:id="1" w:name="OLE_LINK3"/>
      <w:r>
        <w:rPr>
          <w:rFonts w:hint="eastAsia"/>
          <w:b/>
          <w:bCs/>
        </w:rPr>
        <w:t>教师如何利用线上平台进行有效的资源共享、课堂互动和练习反馈</w:t>
      </w:r>
      <w:bookmarkStart w:id="2" w:name="OLE_LINK1"/>
    </w:p>
    <w:p>
      <w:pPr>
        <w:jc w:val="center"/>
        <w:rPr>
          <w:b/>
          <w:bCs/>
        </w:rPr>
      </w:pPr>
      <w:r>
        <w:rPr>
          <w:rFonts w:hint="eastAsia"/>
          <w:b/>
          <w:bCs/>
        </w:rPr>
        <w:t>——以辅修西班牙语中级视听说课堂为例</w:t>
      </w:r>
    </w:p>
    <w:bookmarkEnd w:id="0"/>
    <w:bookmarkEnd w:id="1"/>
    <w:bookmarkEnd w:id="2"/>
    <w:p>
      <w:pPr>
        <w:rPr>
          <w:b/>
          <w:bCs/>
        </w:rPr>
      </w:pPr>
    </w:p>
    <w:p>
      <w:pPr>
        <w:ind w:right="566"/>
        <w:jc w:val="right"/>
        <w:rPr>
          <w:sz w:val="18"/>
          <w:szCs w:val="18"/>
          <w:lang w:val="en-US"/>
        </w:rPr>
      </w:pPr>
      <w:r>
        <w:rPr>
          <w:rFonts w:hint="eastAsia"/>
          <w:sz w:val="18"/>
          <w:szCs w:val="18"/>
        </w:rPr>
        <w:t>李季原</w:t>
      </w:r>
      <w:r>
        <w:rPr>
          <w:sz w:val="18"/>
          <w:szCs w:val="18"/>
          <w:lang w:val="en-US"/>
        </w:rPr>
        <w:t xml:space="preserve">   </w:t>
      </w:r>
      <w:r>
        <w:rPr>
          <w:rFonts w:hint="eastAsia"/>
          <w:sz w:val="18"/>
          <w:szCs w:val="18"/>
        </w:rPr>
        <w:t xml:space="preserve">西语学院 </w:t>
      </w:r>
      <w:r>
        <w:rPr>
          <w:sz w:val="18"/>
          <w:szCs w:val="18"/>
        </w:rPr>
        <w:t xml:space="preserve">  </w:t>
      </w:r>
      <w:r>
        <w:rPr>
          <w:rFonts w:hint="eastAsia"/>
          <w:sz w:val="18"/>
          <w:szCs w:val="18"/>
        </w:rPr>
        <w:t>西班牙语系</w:t>
      </w:r>
    </w:p>
    <w:p>
      <w:pPr>
        <w:jc w:val="both"/>
      </w:pPr>
      <w:r>
        <w:rPr>
          <w:rFonts w:hint="eastAsia"/>
        </w:rPr>
        <w:t>一、课程概况</w:t>
      </w:r>
    </w:p>
    <w:p>
      <w:pPr>
        <w:ind w:firstLine="567"/>
        <w:jc w:val="both"/>
      </w:pPr>
      <w:r>
        <w:rPr>
          <w:rFonts w:hint="eastAsia"/>
        </w:rPr>
        <w:t>1.1</w:t>
      </w:r>
      <w:r>
        <w:t xml:space="preserve"> </w:t>
      </w:r>
      <w:r>
        <w:rPr>
          <w:rFonts w:hint="eastAsia"/>
        </w:rPr>
        <w:t>教学对象</w:t>
      </w:r>
    </w:p>
    <w:p>
      <w:pPr>
        <w:ind w:firstLine="567"/>
        <w:jc w:val="both"/>
      </w:pPr>
      <w:r>
        <w:rPr>
          <w:rFonts w:hint="eastAsia"/>
        </w:rPr>
        <w:t>辅修西班牙语中级视听说课共1个班级、28名同学，大部分为18届学生，来自翻译、会计、管理、国贸、英语等专业。</w:t>
      </w:r>
    </w:p>
    <w:p>
      <w:pPr>
        <w:ind w:firstLine="567"/>
        <w:jc w:val="both"/>
      </w:pPr>
      <w:r>
        <w:rPr>
          <w:rFonts w:hint="eastAsia"/>
        </w:rPr>
        <w:t>1.2</w:t>
      </w:r>
      <w:r>
        <w:t xml:space="preserve"> </w:t>
      </w:r>
      <w:r>
        <w:rPr>
          <w:rFonts w:hint="eastAsia"/>
        </w:rPr>
        <w:t>教学对象特点</w:t>
      </w:r>
    </w:p>
    <w:p>
      <w:pPr>
        <w:pStyle w:val="7"/>
        <w:numPr>
          <w:ilvl w:val="0"/>
          <w:numId w:val="1"/>
        </w:numPr>
        <w:jc w:val="both"/>
      </w:pPr>
      <w:r>
        <w:rPr>
          <w:rFonts w:hint="eastAsia"/>
        </w:rPr>
        <w:t>主修专业课时和任务都较多、学生普遍反映能用在辅修课上的课下预复习时间有限。</w:t>
      </w:r>
    </w:p>
    <w:p>
      <w:pPr>
        <w:pStyle w:val="7"/>
        <w:numPr>
          <w:ilvl w:val="0"/>
          <w:numId w:val="1"/>
        </w:numPr>
        <w:jc w:val="both"/>
      </w:pPr>
      <w:r>
        <w:rPr>
          <w:rFonts w:hint="eastAsia"/>
        </w:rPr>
        <w:t>师生、生生之间已经一起学习了一个学期，相互已有基本的了解。</w:t>
      </w:r>
    </w:p>
    <w:p>
      <w:pPr>
        <w:pStyle w:val="7"/>
        <w:numPr>
          <w:ilvl w:val="0"/>
          <w:numId w:val="1"/>
        </w:numPr>
        <w:jc w:val="both"/>
      </w:pPr>
      <w:r>
        <w:rPr>
          <w:rFonts w:hint="eastAsia"/>
        </w:rPr>
        <w:t>大部分同学用电脑端上课，少部分同学用手机端，另有少部分同学因无耳机设备或网课背景嘈杂而无法连麦进行课堂互动与练习。</w:t>
      </w:r>
    </w:p>
    <w:p>
      <w:pPr>
        <w:pStyle w:val="7"/>
        <w:numPr>
          <w:ilvl w:val="0"/>
          <w:numId w:val="1"/>
        </w:numPr>
        <w:jc w:val="both"/>
      </w:pPr>
      <w:r>
        <w:rPr>
          <w:rFonts w:hint="eastAsia"/>
        </w:rPr>
        <w:t>在不使用视频资源时，所有同学网课均无卡顿、功能正常，在使用视频资源时间或存在个别同学反应画面卡顿（但声音连贯度正常）的情况。</w:t>
      </w:r>
    </w:p>
    <w:p>
      <w:pPr>
        <w:pStyle w:val="7"/>
        <w:numPr>
          <w:ilvl w:val="0"/>
          <w:numId w:val="1"/>
        </w:numPr>
        <w:jc w:val="both"/>
      </w:pPr>
      <w:r>
        <w:rPr>
          <w:rFonts w:hint="eastAsia"/>
        </w:rPr>
        <w:t>大部分同学倾向于手写记笔记、小部分同学倾向于采用电子形式的笔记（其中主要是直接在P</w:t>
      </w:r>
      <w:r>
        <w:t>DF</w:t>
      </w:r>
      <w:r>
        <w:rPr>
          <w:rFonts w:hint="eastAsia"/>
        </w:rPr>
        <w:t>上手写/ 打字批注）、小部分同学不做笔记（经观察，这部分同学几乎都是听觉型学习者，且场独立倾向大于场依存倾向；另有个别同学或因自主性不高而选择不做笔记，这部分同学同时也较少上传课后练习）。</w:t>
      </w:r>
    </w:p>
    <w:p>
      <w:pPr>
        <w:ind w:firstLine="567"/>
        <w:jc w:val="both"/>
      </w:pPr>
      <w:r>
        <w:rPr>
          <w:rFonts w:hint="eastAsia"/>
        </w:rPr>
        <w:t>1.3</w:t>
      </w:r>
      <w:r>
        <w:t xml:space="preserve"> </w:t>
      </w:r>
      <w:r>
        <w:rPr>
          <w:rFonts w:hint="eastAsia"/>
        </w:rPr>
        <w:t>教学目标与内容</w:t>
      </w:r>
    </w:p>
    <w:p>
      <w:pPr>
        <w:ind w:firstLine="567"/>
        <w:jc w:val="both"/>
      </w:pPr>
      <w:r>
        <w:rPr>
          <w:rFonts w:hint="eastAsia"/>
        </w:rPr>
        <w:t>贯彻西班牙语中级精读课教材“交际西班牙语</w:t>
      </w:r>
      <w:r>
        <w:t>”</w:t>
      </w:r>
      <w:r>
        <w:rPr>
          <w:rFonts w:hint="eastAsia"/>
        </w:rPr>
        <w:t>系列丛书的交际法原则，从“交际西班牙语”教材每单元中提取交际语境并编成拟真的日常生活实际情景，以这些拟真的情景为主线来讲解为完成指定交际目的所必需的语法知识和词汇，引导学生在设定语境下按顺序进行机械练习、半机械练习、自由练习，并补充介绍相关语境下的文化知识与中西语言思维差异。</w:t>
      </w:r>
    </w:p>
    <w:p>
      <w:pPr>
        <w:ind w:firstLine="567"/>
        <w:jc w:val="both"/>
      </w:pPr>
      <w:r>
        <w:rPr>
          <w:rFonts w:hint="eastAsia"/>
        </w:rPr>
        <w:t>1.4</w:t>
      </w:r>
      <w:r>
        <w:t xml:space="preserve"> </w:t>
      </w:r>
      <w:r>
        <w:rPr>
          <w:rFonts w:hint="eastAsia"/>
        </w:rPr>
        <w:t>教学手段</w:t>
      </w:r>
    </w:p>
    <w:p>
      <w:pPr>
        <w:ind w:firstLine="567"/>
        <w:jc w:val="both"/>
      </w:pPr>
      <w:r>
        <w:rPr>
          <w:rFonts w:hint="eastAsia"/>
        </w:rPr>
        <w:t>线上教学，使用Q</w:t>
      </w:r>
      <w:r>
        <w:t>Q</w:t>
      </w:r>
      <w:r>
        <w:rPr>
          <w:rFonts w:hint="eastAsia"/>
        </w:rPr>
        <w:t>群、腾讯会议、雨课堂、对分易、石墨文档等平台和工具来开展教学，下详。</w:t>
      </w:r>
    </w:p>
    <w:p>
      <w:pPr>
        <w:ind w:firstLine="567"/>
        <w:jc w:val="both"/>
      </w:pPr>
      <w:r>
        <w:rPr>
          <w:rFonts w:hint="eastAsia"/>
        </w:rPr>
        <w:t>1.5</w:t>
      </w:r>
      <w:r>
        <w:t xml:space="preserve"> </w:t>
      </w:r>
      <w:r>
        <w:rPr>
          <w:rFonts w:hint="eastAsia"/>
        </w:rPr>
        <w:t>教学原则与设计</w:t>
      </w:r>
    </w:p>
    <w:p>
      <w:pPr>
        <w:ind w:firstLine="567"/>
        <w:jc w:val="both"/>
      </w:pPr>
      <w:r>
        <w:rPr>
          <w:rFonts w:hint="eastAsia"/>
        </w:rPr>
        <w:t>以学生为主体、以教师为主导、以教材为主线、以网络平台为主要手段，同时在课堂中坚持“讲三练七”、“精讲多练”的原则。</w:t>
      </w:r>
    </w:p>
    <w:p>
      <w:pPr>
        <w:ind w:firstLine="567"/>
        <w:jc w:val="both"/>
      </w:pPr>
      <w:r>
        <w:rPr>
          <w:rFonts w:hint="eastAsia"/>
        </w:rPr>
        <w:t>课前把课件发给学生，布置自学和预习；课中教师充当组织者的角色，精讲语法和词汇，带读并纠音，提醒需要注意的跨文化交际点，带领学生使用音频和视频资料完成机械、半机械性的练习；课后布置学生完成自由练习，并在对分易平台上一对一点评、辅导。</w:t>
      </w:r>
    </w:p>
    <w:p>
      <w:pPr>
        <w:ind w:firstLine="567"/>
        <w:jc w:val="both"/>
      </w:pPr>
    </w:p>
    <w:p>
      <w:pPr>
        <w:jc w:val="both"/>
      </w:pPr>
      <w:r>
        <w:rPr>
          <w:rFonts w:hint="eastAsia"/>
        </w:rPr>
        <w:t>（2）课程中使用的线上平台及相关连接</w:t>
      </w:r>
    </w:p>
    <w:p>
      <w:pPr>
        <w:jc w:val="both"/>
      </w:pPr>
      <w:r>
        <w:t>QQ</w:t>
      </w:r>
      <w:r>
        <w:rPr>
          <w:rFonts w:hint="eastAsia"/>
        </w:rPr>
        <w:t>群（腾讯Q</w:t>
      </w:r>
      <w:r>
        <w:t>Q</w:t>
      </w:r>
      <w:r>
        <w:rPr>
          <w:rFonts w:hint="eastAsia"/>
        </w:rPr>
        <w:t>）：</w:t>
      </w:r>
      <w:r>
        <w:fldChar w:fldCharType="begin"/>
      </w:r>
      <w:r>
        <w:instrText xml:space="preserve"> HYPERLINK "https://im.qq.com/pcqq/" </w:instrText>
      </w:r>
      <w:r>
        <w:fldChar w:fldCharType="separate"/>
      </w:r>
      <w:r>
        <w:rPr>
          <w:rStyle w:val="6"/>
        </w:rPr>
        <w:t>https://im.qq.com/pcqq/</w:t>
      </w:r>
      <w:r>
        <w:fldChar w:fldCharType="end"/>
      </w:r>
    </w:p>
    <w:p>
      <w:pPr>
        <w:jc w:val="both"/>
      </w:pPr>
      <w:r>
        <w:rPr>
          <w:rFonts w:hint="eastAsia"/>
        </w:rPr>
        <w:t>腾讯会议：</w:t>
      </w:r>
      <w:r>
        <w:fldChar w:fldCharType="begin"/>
      </w:r>
      <w:r>
        <w:instrText xml:space="preserve"> HYPERLINK "https://meeting.tencent.com/" </w:instrText>
      </w:r>
      <w:r>
        <w:fldChar w:fldCharType="separate"/>
      </w:r>
      <w:r>
        <w:rPr>
          <w:rStyle w:val="6"/>
        </w:rPr>
        <w:t>https://meeting.tencent.com/</w:t>
      </w:r>
      <w:r>
        <w:rPr>
          <w:rStyle w:val="6"/>
        </w:rPr>
        <w:fldChar w:fldCharType="end"/>
      </w:r>
    </w:p>
    <w:p>
      <w:pPr>
        <w:jc w:val="both"/>
      </w:pPr>
      <w:r>
        <w:rPr>
          <w:rFonts w:hint="eastAsia"/>
        </w:rPr>
        <w:t>石墨文档：</w:t>
      </w:r>
      <w:r>
        <w:fldChar w:fldCharType="begin"/>
      </w:r>
      <w:r>
        <w:instrText xml:space="preserve"> HYPERLINK "https://shimo.im/welcome" </w:instrText>
      </w:r>
      <w:r>
        <w:fldChar w:fldCharType="separate"/>
      </w:r>
      <w:r>
        <w:rPr>
          <w:rStyle w:val="6"/>
        </w:rPr>
        <w:t>https://shimo.im/welcome</w:t>
      </w:r>
      <w:r>
        <w:rPr>
          <w:rStyle w:val="6"/>
        </w:rPr>
        <w:fldChar w:fldCharType="end"/>
      </w:r>
    </w:p>
    <w:p>
      <w:pPr>
        <w:jc w:val="both"/>
      </w:pPr>
      <w:r>
        <w:rPr>
          <w:rFonts w:hint="eastAsia"/>
        </w:rPr>
        <w:t>雨课堂：</w:t>
      </w:r>
      <w:r>
        <w:fldChar w:fldCharType="begin"/>
      </w:r>
      <w:r>
        <w:instrText xml:space="preserve"> HYPERLINK "https://www.yuketang.cn/" </w:instrText>
      </w:r>
      <w:r>
        <w:fldChar w:fldCharType="separate"/>
      </w:r>
      <w:r>
        <w:rPr>
          <w:rStyle w:val="6"/>
        </w:rPr>
        <w:t>https://www.yuketang.cn/</w:t>
      </w:r>
      <w:r>
        <w:rPr>
          <w:rStyle w:val="6"/>
        </w:rPr>
        <w:fldChar w:fldCharType="end"/>
      </w:r>
    </w:p>
    <w:p>
      <w:pPr>
        <w:jc w:val="both"/>
      </w:pPr>
      <w:r>
        <w:rPr>
          <w:rFonts w:hint="eastAsia"/>
        </w:rPr>
        <w:t>对分易：</w:t>
      </w:r>
      <w:r>
        <w:fldChar w:fldCharType="begin"/>
      </w:r>
      <w:r>
        <w:instrText xml:space="preserve"> HYPERLINK "https://www.duifene.com/" </w:instrText>
      </w:r>
      <w:r>
        <w:fldChar w:fldCharType="separate"/>
      </w:r>
      <w:r>
        <w:rPr>
          <w:rStyle w:val="6"/>
        </w:rPr>
        <w:t>https://www.duifene.com/</w:t>
      </w:r>
      <w:r>
        <w:fldChar w:fldCharType="end"/>
      </w:r>
    </w:p>
    <w:p>
      <w:pPr>
        <w:ind w:firstLine="708"/>
        <w:jc w:val="both"/>
      </w:pPr>
      <w:r>
        <w:rPr>
          <w:rFonts w:hint="eastAsia"/>
        </w:rPr>
        <w:t>（对分易操作手册：</w:t>
      </w:r>
      <w:r>
        <w:fldChar w:fldCharType="begin"/>
      </w:r>
      <w:r>
        <w:instrText xml:space="preserve"> HYPERLINK "https://www.duifene.com/help/THelp.pdf" </w:instrText>
      </w:r>
      <w:r>
        <w:fldChar w:fldCharType="separate"/>
      </w:r>
      <w:r>
        <w:rPr>
          <w:rStyle w:val="6"/>
        </w:rPr>
        <w:t>https://www.duifene.com/help/THelp.pdf</w:t>
      </w:r>
      <w:r>
        <w:rPr>
          <w:rStyle w:val="6"/>
        </w:rPr>
        <w:fldChar w:fldCharType="end"/>
      </w:r>
      <w:r>
        <w:rPr>
          <w:rFonts w:hint="eastAsia"/>
        </w:rPr>
        <w:t>）</w:t>
      </w:r>
    </w:p>
    <w:p>
      <w:pPr>
        <w:jc w:val="both"/>
      </w:pPr>
    </w:p>
    <w:p>
      <w:pPr>
        <w:jc w:val="both"/>
      </w:pPr>
      <w:r>
        <w:rPr>
          <w:rFonts w:hint="eastAsia"/>
        </w:rPr>
        <w:t>二、如何利用线上平台各功能提高教学效果</w:t>
      </w:r>
    </w:p>
    <w:p>
      <w:pPr>
        <w:ind w:firstLine="567"/>
        <w:jc w:val="both"/>
      </w:pPr>
      <w:r>
        <w:rPr>
          <w:rFonts w:hint="eastAsia"/>
        </w:rPr>
        <w:t>2.1</w:t>
      </w:r>
      <w:r>
        <w:t xml:space="preserve"> </w:t>
      </w:r>
      <w:r>
        <w:rPr>
          <w:rFonts w:hint="eastAsia"/>
        </w:rPr>
        <w:t>利用对分易平台和Q</w:t>
      </w:r>
      <w:r>
        <w:t>Q</w:t>
      </w:r>
      <w:r>
        <w:rPr>
          <w:rFonts w:hint="eastAsia"/>
        </w:rPr>
        <w:t>群分享P</w:t>
      </w:r>
      <w:r>
        <w:t>DF</w:t>
      </w:r>
      <w:r>
        <w:rPr>
          <w:rFonts w:hint="eastAsia"/>
        </w:rPr>
        <w:t>格式课件</w:t>
      </w:r>
    </w:p>
    <w:p>
      <w:pPr>
        <w:ind w:firstLine="567"/>
        <w:jc w:val="both"/>
      </w:pPr>
      <w:r>
        <w:rPr>
          <w:rFonts w:hint="eastAsia"/>
        </w:rPr>
        <w:t>因为有的同学倾向于直接在</w:t>
      </w:r>
      <w:r>
        <w:t>PDF</w:t>
      </w:r>
      <w:r>
        <w:rPr>
          <w:rFonts w:hint="eastAsia"/>
        </w:rPr>
        <w:t>上用app手记笔记，加上视听说课课堂上以练为主，需要大家在课前有一定的知识储备；所以辅修西班牙语中级视听说课会在课前把</w:t>
      </w:r>
      <w:r>
        <w:t>PPT</w:t>
      </w:r>
      <w:r>
        <w:rPr>
          <w:rFonts w:hint="eastAsia"/>
        </w:rPr>
        <w:t>转换成</w:t>
      </w:r>
      <w:r>
        <w:t>PDF</w:t>
      </w:r>
      <w:r>
        <w:rPr>
          <w:rFonts w:hint="eastAsia"/>
        </w:rPr>
        <w:t>格式分享给大家。课前分享</w:t>
      </w:r>
      <w:r>
        <w:t>PDF</w:t>
      </w:r>
      <w:r>
        <w:rPr>
          <w:rFonts w:hint="eastAsia"/>
        </w:rPr>
        <w:t>笔者使用的是Q</w:t>
      </w:r>
      <w:r>
        <w:t>Q</w:t>
      </w:r>
      <w:r>
        <w:rPr>
          <w:rFonts w:hint="eastAsia"/>
        </w:rPr>
        <w:t>群（直接在Q</w:t>
      </w:r>
      <w:r>
        <w:t>Q</w:t>
      </w:r>
      <w:r>
        <w:rPr>
          <w:rFonts w:hint="eastAsia"/>
        </w:rPr>
        <w:t>课程群里发送P</w:t>
      </w:r>
      <w:r>
        <w:t>DF</w:t>
      </w:r>
      <w:r>
        <w:rPr>
          <w:rFonts w:hint="eastAsia"/>
        </w:rPr>
        <w:t>文件），因为相比于在对分易平台上传来说，学生们查看</w:t>
      </w:r>
      <w:r>
        <w:t>QQ</w:t>
      </w:r>
      <w:r>
        <w:rPr>
          <w:rFonts w:hint="eastAsia"/>
        </w:rPr>
        <w:t>消息更方便，而且信息一般也能更及时地收到。但Q</w:t>
      </w:r>
      <w:r>
        <w:t>Q</w:t>
      </w:r>
      <w:r>
        <w:rPr>
          <w:rFonts w:hint="eastAsia"/>
        </w:rPr>
        <w:t>群文件也有一些缺点：</w:t>
      </w:r>
    </w:p>
    <w:p>
      <w:pPr>
        <w:pStyle w:val="7"/>
        <w:numPr>
          <w:ilvl w:val="0"/>
          <w:numId w:val="2"/>
        </w:numPr>
        <w:jc w:val="both"/>
      </w:pPr>
      <w:r>
        <w:rPr>
          <w:rFonts w:hint="eastAsia"/>
        </w:rPr>
        <w:t>文件只能按照发布时间先后来排序；</w:t>
      </w:r>
    </w:p>
    <w:p>
      <w:pPr>
        <w:pStyle w:val="7"/>
        <w:numPr>
          <w:ilvl w:val="0"/>
          <w:numId w:val="2"/>
        </w:numPr>
        <w:jc w:val="both"/>
      </w:pPr>
      <w:r>
        <w:rPr>
          <w:rFonts w:hint="eastAsia"/>
        </w:rPr>
        <w:t>在群内资料较多较杂的情况下缺乏有效检索目标文件的手段；</w:t>
      </w:r>
    </w:p>
    <w:p>
      <w:pPr>
        <w:pStyle w:val="7"/>
        <w:numPr>
          <w:ilvl w:val="0"/>
          <w:numId w:val="2"/>
        </w:numPr>
        <w:jc w:val="both"/>
      </w:pPr>
      <w:r>
        <w:rPr>
          <w:rFonts w:hint="eastAsia"/>
        </w:rPr>
        <w:t>文件发布后无法删除：当某一份资料有更新版的时候，学生需要自己辨别哪一份是更新版，而且有时会发生学生复习时只看了旧版资料而没有看到新版资料的情况；</w:t>
      </w:r>
    </w:p>
    <w:p>
      <w:pPr>
        <w:pStyle w:val="7"/>
        <w:numPr>
          <w:ilvl w:val="0"/>
          <w:numId w:val="2"/>
        </w:numPr>
        <w:jc w:val="both"/>
      </w:pPr>
      <w:r>
        <w:rPr>
          <w:rFonts w:hint="eastAsia"/>
        </w:rPr>
        <w:t>Q</w:t>
      </w:r>
      <w:r>
        <w:t>Q</w:t>
      </w:r>
      <w:r>
        <w:rPr>
          <w:rFonts w:hint="eastAsia"/>
        </w:rPr>
        <w:t>账号不在线/网络波动时，间或存在文件无法接收/自动取消的情况，导致学生可能漏掉一些重要的教学资料。</w:t>
      </w:r>
    </w:p>
    <w:p>
      <w:pPr>
        <w:ind w:firstLine="567"/>
        <w:jc w:val="both"/>
        <w:rPr>
          <w:lang/>
        </w:rPr>
      </w:pPr>
      <w:r>
        <w:rPr>
          <w:lang/>
        </w:rPr>
        <w:drawing>
          <wp:anchor distT="0" distB="0" distL="114300" distR="114300" simplePos="0" relativeHeight="251658240" behindDoc="0" locked="0" layoutInCell="1" allowOverlap="1">
            <wp:simplePos x="0" y="0"/>
            <wp:positionH relativeFrom="column">
              <wp:posOffset>-69215</wp:posOffset>
            </wp:positionH>
            <wp:positionV relativeFrom="paragraph">
              <wp:posOffset>532130</wp:posOffset>
            </wp:positionV>
            <wp:extent cx="5400040" cy="2786380"/>
            <wp:effectExtent l="0" t="0" r="10160" b="13970"/>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5400040" cy="2786380"/>
                    </a:xfrm>
                    <a:prstGeom prst="rect">
                      <a:avLst/>
                    </a:prstGeom>
                    <a:noFill/>
                    <a:ln>
                      <a:noFill/>
                    </a:ln>
                  </pic:spPr>
                </pic:pic>
              </a:graphicData>
            </a:graphic>
          </wp:anchor>
        </w:drawing>
      </w:r>
      <w:r>
        <w:rPr>
          <w:rFonts w:hint="eastAsia"/>
        </w:rPr>
        <w:t>而对分易平台提供的“课程资源”功能恰好能弥补Q</w:t>
      </w:r>
      <w:r>
        <w:t>Q</w:t>
      </w:r>
      <w:r>
        <w:rPr>
          <w:rFonts w:hint="eastAsia"/>
        </w:rPr>
        <w:t>群文件功能上的不足，与Q</w:t>
      </w:r>
      <w:r>
        <w:t>Q</w:t>
      </w:r>
      <w:r>
        <w:rPr>
          <w:rFonts w:hint="eastAsia"/>
        </w:rPr>
        <w:t>群文件相互补充：</w:t>
      </w:r>
    </w:p>
    <w:p>
      <w:pPr>
        <w:ind w:firstLine="567"/>
        <w:jc w:val="center"/>
      </w:pPr>
      <w:r>
        <w:rPr>
          <w:rFonts w:hint="eastAsia"/>
        </w:rPr>
        <w:t>图1：对分易教学平台“课程资源”功能示意</w:t>
      </w:r>
    </w:p>
    <w:p>
      <w:pPr>
        <w:ind w:firstLine="567"/>
      </w:pPr>
    </w:p>
    <w:p>
      <w:pPr>
        <w:ind w:firstLine="567"/>
      </w:pPr>
      <w:r>
        <w:rPr>
          <w:rFonts w:hint="eastAsia"/>
        </w:rPr>
        <w:t>教师能在“课程资源”中上传、删除、更新课堂资料，可以用一个主题一个文件夹的形式组织课程资料，也能分享网页链接（这个功能对视听说课来说很实用）。值得一提的是，在“课程资源”这个模块中教师还能把未在课上涉及到的内容（比如下次课的课件）设置为“对学生不可见”，等课程进展到该处时再设置为“对学生可见”。另外，若某些教学资料涉及版权问题，教师还可以把改资料设置成“禁止下载”，这样的话学生就只有在线预览的权限。</w:t>
      </w:r>
    </w:p>
    <w:p>
      <w:pPr>
        <w:ind w:firstLine="567"/>
      </w:pPr>
      <w:r>
        <w:rPr>
          <w:rFonts w:hint="eastAsia"/>
        </w:rPr>
        <w:t>在辅修西班牙语中级视听说课这门课上，笔者分享文件是Q</w:t>
      </w:r>
      <w:r>
        <w:t>Q</w:t>
      </w:r>
      <w:r>
        <w:rPr>
          <w:rFonts w:hint="eastAsia"/>
        </w:rPr>
        <w:t>群文件和对分易平台结合使用：在课前通过Q</w:t>
      </w:r>
      <w:r>
        <w:t>Q</w:t>
      </w:r>
      <w:r>
        <w:rPr>
          <w:rFonts w:hint="eastAsia"/>
        </w:rPr>
        <w:t>群发布预习材料和P</w:t>
      </w:r>
      <w:r>
        <w:t>DF</w:t>
      </w:r>
      <w:r>
        <w:rPr>
          <w:rFonts w:hint="eastAsia"/>
        </w:rPr>
        <w:t>格式课件；在课后在对分易平台上上传整理过的教学资料（按照一个交际主题一个文件夹，每个文件夹包括课件、生词表、作业要求、多媒体材料网络连接、视频音频格式文件等）。</w:t>
      </w:r>
    </w:p>
    <w:p>
      <w:pPr>
        <w:ind w:firstLine="567"/>
        <w:jc w:val="both"/>
      </w:pPr>
    </w:p>
    <w:p>
      <w:pPr>
        <w:ind w:firstLine="567"/>
        <w:jc w:val="both"/>
      </w:pPr>
      <w:r>
        <w:t xml:space="preserve">2.2 </w:t>
      </w:r>
      <w:r>
        <w:rPr>
          <w:rFonts w:hint="eastAsia"/>
        </w:rPr>
        <w:t>利用腾讯会议实现高效的课堂互动</w:t>
      </w:r>
    </w:p>
    <w:p>
      <w:pPr>
        <w:ind w:firstLine="567"/>
        <w:jc w:val="both"/>
      </w:pPr>
      <w:r>
        <w:rPr>
          <w:rFonts w:hint="eastAsia"/>
        </w:rPr>
        <w:t>最新版腾讯会议的聊天功能添加了聊天权限和公聊/私聊两个功能（图2）。教师可以根据课堂需要设置相应的聊天权限（如：需要在聊天区补充知识点笔记时可以“全体成员禁言”，需要学生自由讨论时可以“允许自由聊天”）。也可以让学生通过“私聊”的方式反馈自己听没听懂（有的同学不好意思公聊反馈），相应的，教师也可以私聊回复（图3）。</w:t>
      </w:r>
    </w:p>
    <w:p>
      <w:pPr>
        <w:jc w:val="both"/>
      </w:pPr>
      <w:r>
        <w:rPr>
          <w:lang/>
        </w:rPr>
        <w:drawing>
          <wp:anchor distT="0" distB="0" distL="114300" distR="114300" simplePos="0" relativeHeight="251660288" behindDoc="0" locked="0" layoutInCell="1" allowOverlap="1">
            <wp:simplePos x="0" y="0"/>
            <wp:positionH relativeFrom="column">
              <wp:posOffset>2882265</wp:posOffset>
            </wp:positionH>
            <wp:positionV relativeFrom="paragraph">
              <wp:posOffset>132080</wp:posOffset>
            </wp:positionV>
            <wp:extent cx="2015490" cy="2287905"/>
            <wp:effectExtent l="0" t="0" r="3810" b="17145"/>
            <wp:wrapTopAndBottom/>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6"/>
                    <a:stretch>
                      <a:fillRect/>
                    </a:stretch>
                  </pic:blipFill>
                  <pic:spPr>
                    <a:xfrm>
                      <a:off x="0" y="0"/>
                      <a:ext cx="2015490" cy="2287905"/>
                    </a:xfrm>
                    <a:prstGeom prst="rect">
                      <a:avLst/>
                    </a:prstGeom>
                    <a:noFill/>
                    <a:ln>
                      <a:noFill/>
                    </a:ln>
                  </pic:spPr>
                </pic:pic>
              </a:graphicData>
            </a:graphic>
          </wp:anchor>
        </w:drawing>
      </w:r>
      <w:r>
        <w:rPr>
          <w:lang/>
        </w:rPr>
        <w:drawing>
          <wp:anchor distT="0" distB="0" distL="114300" distR="114300" simplePos="0" relativeHeight="251659264" behindDoc="0" locked="0" layoutInCell="1" allowOverlap="1">
            <wp:simplePos x="0" y="0"/>
            <wp:positionH relativeFrom="column">
              <wp:posOffset>180340</wp:posOffset>
            </wp:positionH>
            <wp:positionV relativeFrom="paragraph">
              <wp:posOffset>131445</wp:posOffset>
            </wp:positionV>
            <wp:extent cx="2317750" cy="2336800"/>
            <wp:effectExtent l="0" t="0" r="6350" b="6350"/>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7"/>
                    <a:stretch>
                      <a:fillRect/>
                    </a:stretch>
                  </pic:blipFill>
                  <pic:spPr>
                    <a:xfrm>
                      <a:off x="0" y="0"/>
                      <a:ext cx="2317750" cy="2336800"/>
                    </a:xfrm>
                    <a:prstGeom prst="rect">
                      <a:avLst/>
                    </a:prstGeom>
                    <a:noFill/>
                    <a:ln>
                      <a:noFill/>
                    </a:ln>
                  </pic:spPr>
                </pic:pic>
              </a:graphicData>
            </a:graphic>
          </wp:anchor>
        </w:drawing>
      </w:r>
    </w:p>
    <w:p>
      <w:pPr>
        <w:ind w:firstLine="567"/>
        <w:jc w:val="center"/>
      </w:pPr>
      <w:r>
        <w:rPr>
          <w:rFonts w:hint="eastAsia"/>
        </w:rPr>
        <w:t>图2、图3腾讯会议聊天界面示意图</w:t>
      </w:r>
    </w:p>
    <w:p>
      <w:pPr>
        <w:ind w:firstLine="567"/>
        <w:jc w:val="both"/>
      </w:pPr>
    </w:p>
    <w:p>
      <w:pPr>
        <w:ind w:firstLine="567"/>
        <w:jc w:val="both"/>
      </w:pPr>
      <w:r>
        <w:rPr>
          <w:rFonts w:hint="eastAsia"/>
        </w:rPr>
        <w:t>中级视听说课上经常需要播放P</w:t>
      </w:r>
      <w:r>
        <w:t>PT</w:t>
      </w:r>
      <w:r>
        <w:rPr>
          <w:rFonts w:hint="eastAsia"/>
        </w:rPr>
        <w:t>来授课，在这种情况下调出聊天区查看学生反馈不是很方便（需要Alt+</w:t>
      </w:r>
      <w:r>
        <w:t>Tab</w:t>
      </w:r>
      <w:r>
        <w:rPr>
          <w:rFonts w:hint="eastAsia"/>
        </w:rPr>
        <w:t>键切换到聊天窗口，或者手动点击屏幕上方的腾讯会议功能栏来进入），这时教学可以引导学生用表情（腾讯会议功能栏见图4）来进行反馈和互动（如点赞表示听懂了，举手表示有疑问等），学生反馈的表情会在教师屏幕的左下角显示（图5），这样一来，即使教师因为P</w:t>
      </w:r>
      <w:r>
        <w:t>PT</w:t>
      </w:r>
      <w:r>
        <w:rPr>
          <w:rFonts w:hint="eastAsia"/>
        </w:rPr>
        <w:t>投影或其他原因不能及时查看聊天区，也能及时得到学生的反馈。</w:t>
      </w:r>
    </w:p>
    <w:p>
      <w:pPr>
        <w:ind w:firstLine="567"/>
        <w:jc w:val="both"/>
      </w:pPr>
    </w:p>
    <w:p>
      <w:pPr>
        <w:ind w:firstLine="567"/>
        <w:jc w:val="center"/>
      </w:pPr>
      <w:r>
        <w:rPr>
          <w:rFonts w:hint="eastAsia"/>
        </w:rPr>
        <w:t>图4</w:t>
      </w:r>
      <w:r>
        <w:rPr>
          <w:lang/>
        </w:rPr>
        <w:drawing>
          <wp:anchor distT="0" distB="0" distL="114300" distR="114300" simplePos="0" relativeHeight="251661312" behindDoc="0" locked="0" layoutInCell="1" allowOverlap="1">
            <wp:simplePos x="0" y="0"/>
            <wp:positionH relativeFrom="column">
              <wp:posOffset>318770</wp:posOffset>
            </wp:positionH>
            <wp:positionV relativeFrom="paragraph">
              <wp:posOffset>0</wp:posOffset>
            </wp:positionV>
            <wp:extent cx="4689475" cy="963295"/>
            <wp:effectExtent l="0" t="0" r="15875" b="8255"/>
            <wp:wrapTopAndBottom/>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8"/>
                    <a:stretch>
                      <a:fillRect/>
                    </a:stretch>
                  </pic:blipFill>
                  <pic:spPr>
                    <a:xfrm>
                      <a:off x="0" y="0"/>
                      <a:ext cx="4689475" cy="963295"/>
                    </a:xfrm>
                    <a:prstGeom prst="rect">
                      <a:avLst/>
                    </a:prstGeom>
                    <a:noFill/>
                    <a:ln>
                      <a:noFill/>
                    </a:ln>
                  </pic:spPr>
                </pic:pic>
              </a:graphicData>
            </a:graphic>
          </wp:anchor>
        </w:drawing>
      </w:r>
      <w:r>
        <w:t xml:space="preserve"> </w:t>
      </w:r>
      <w:r>
        <w:rPr>
          <w:rFonts w:hint="eastAsia"/>
        </w:rPr>
        <w:t>腾讯会议功能栏</w:t>
      </w:r>
    </w:p>
    <w:p>
      <w:pPr>
        <w:ind w:firstLine="567"/>
        <w:jc w:val="both"/>
      </w:pPr>
    </w:p>
    <w:p>
      <w:pPr>
        <w:ind w:firstLine="567"/>
        <w:jc w:val="center"/>
      </w:pPr>
      <w:r>
        <w:rPr>
          <w:rFonts w:hint="eastAsia"/>
        </w:rPr>
        <w:t>图5</w:t>
      </w:r>
      <w:r>
        <w:rPr>
          <w:lang/>
        </w:rPr>
        <w:drawing>
          <wp:anchor distT="0" distB="0" distL="114300" distR="114300" simplePos="0" relativeHeight="251662336" behindDoc="0" locked="0" layoutInCell="1" allowOverlap="1">
            <wp:simplePos x="0" y="0"/>
            <wp:positionH relativeFrom="column">
              <wp:posOffset>360680</wp:posOffset>
            </wp:positionH>
            <wp:positionV relativeFrom="paragraph">
              <wp:posOffset>-1905</wp:posOffset>
            </wp:positionV>
            <wp:extent cx="4831080" cy="2430780"/>
            <wp:effectExtent l="0" t="0" r="7620" b="7620"/>
            <wp:wrapTopAndBottom/>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9"/>
                    <a:stretch>
                      <a:fillRect/>
                    </a:stretch>
                  </pic:blipFill>
                  <pic:spPr>
                    <a:xfrm>
                      <a:off x="0" y="0"/>
                      <a:ext cx="4831080" cy="2430780"/>
                    </a:xfrm>
                    <a:prstGeom prst="rect">
                      <a:avLst/>
                    </a:prstGeom>
                    <a:noFill/>
                    <a:ln>
                      <a:noFill/>
                    </a:ln>
                  </pic:spPr>
                </pic:pic>
              </a:graphicData>
            </a:graphic>
          </wp:anchor>
        </w:drawing>
      </w:r>
      <w:r>
        <w:t xml:space="preserve"> </w:t>
      </w:r>
      <w:r>
        <w:rPr>
          <w:rFonts w:hint="eastAsia"/>
        </w:rPr>
        <w:t>学生反馈的表情会显示在教师端的左下角</w:t>
      </w:r>
    </w:p>
    <w:p>
      <w:pPr>
        <w:ind w:firstLine="567"/>
        <w:jc w:val="both"/>
      </w:pPr>
    </w:p>
    <w:p>
      <w:pPr>
        <w:ind w:firstLine="567"/>
        <w:jc w:val="both"/>
      </w:pPr>
      <w:r>
        <w:rPr>
          <w:rFonts w:hint="eastAsia"/>
        </w:rPr>
        <w:t>共享屏幕（位置见图4）是授课中必不可少的一个功能，直接共享教师的电脑屏幕能播放一些本地资源、局域网资源、外网资源等，能让教学资源更高效地抵达学生。这里笔者想提出共享屏幕时教师如何保护自己的个人信息的问题，并提出几点能保护教师个人隐私所需要注意的细节：</w:t>
      </w:r>
    </w:p>
    <w:p>
      <w:pPr>
        <w:pStyle w:val="7"/>
        <w:numPr>
          <w:ilvl w:val="0"/>
          <w:numId w:val="3"/>
        </w:numPr>
        <w:jc w:val="both"/>
      </w:pPr>
      <w:r>
        <w:rPr>
          <w:lang/>
        </w:rPr>
        <w:drawing>
          <wp:anchor distT="0" distB="0" distL="114300" distR="114300" simplePos="0" relativeHeight="251663360" behindDoc="0" locked="0" layoutInCell="1" allowOverlap="1">
            <wp:simplePos x="0" y="0"/>
            <wp:positionH relativeFrom="column">
              <wp:posOffset>1122680</wp:posOffset>
            </wp:positionH>
            <wp:positionV relativeFrom="paragraph">
              <wp:posOffset>479425</wp:posOffset>
            </wp:positionV>
            <wp:extent cx="3361690" cy="2548890"/>
            <wp:effectExtent l="0" t="0" r="10160" b="3810"/>
            <wp:wrapTopAndBottom/>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pic:cNvPicPr>
                      <a:picLocks noChangeAspect="1"/>
                    </pic:cNvPicPr>
                  </pic:nvPicPr>
                  <pic:blipFill>
                    <a:blip r:embed="rId10"/>
                    <a:stretch>
                      <a:fillRect/>
                    </a:stretch>
                  </pic:blipFill>
                  <pic:spPr>
                    <a:xfrm>
                      <a:off x="0" y="0"/>
                      <a:ext cx="3361690" cy="2548890"/>
                    </a:xfrm>
                    <a:prstGeom prst="rect">
                      <a:avLst/>
                    </a:prstGeom>
                    <a:noFill/>
                    <a:ln>
                      <a:noFill/>
                    </a:ln>
                  </pic:spPr>
                </pic:pic>
              </a:graphicData>
            </a:graphic>
          </wp:anchor>
        </w:drawing>
      </w:r>
      <w:r>
        <w:rPr>
          <w:rFonts w:hint="eastAsia"/>
        </w:rPr>
        <w:t>如果不需要让学生同时查看多个窗口的话，建议投屏方式选择“只投某一特定窗口”而非“投屏整个桌面”（图6）。</w:t>
      </w:r>
    </w:p>
    <w:p>
      <w:pPr>
        <w:pStyle w:val="7"/>
        <w:ind w:left="1287"/>
        <w:jc w:val="center"/>
      </w:pPr>
      <w:r>
        <w:rPr>
          <w:rFonts w:hint="eastAsia"/>
        </w:rPr>
        <w:t>图6</w:t>
      </w:r>
      <w:r>
        <w:t xml:space="preserve"> </w:t>
      </w:r>
      <w:r>
        <w:rPr>
          <w:rFonts w:hint="eastAsia"/>
        </w:rPr>
        <w:t>教师可以选择共享整个桌面还是仅共享某个窗口</w:t>
      </w:r>
    </w:p>
    <w:p>
      <w:pPr>
        <w:pStyle w:val="7"/>
        <w:ind w:left="1287"/>
        <w:jc w:val="center"/>
      </w:pPr>
    </w:p>
    <w:p>
      <w:pPr>
        <w:pStyle w:val="7"/>
        <w:ind w:left="1287"/>
        <w:jc w:val="center"/>
      </w:pPr>
    </w:p>
    <w:p>
      <w:pPr>
        <w:pStyle w:val="7"/>
        <w:ind w:left="1287"/>
        <w:jc w:val="center"/>
      </w:pPr>
    </w:p>
    <w:p>
      <w:pPr>
        <w:pStyle w:val="7"/>
        <w:numPr>
          <w:ilvl w:val="0"/>
          <w:numId w:val="3"/>
        </w:numPr>
        <w:jc w:val="both"/>
      </w:pPr>
      <w:r>
        <w:rPr>
          <w:rFonts w:hint="eastAsia"/>
        </w:rPr>
        <w:t>在必需投屏整个桌面的情况下，可以先点击“暂停投屏”再切换窗口，完成窗口切换之后再点击“继续共享”（图7）。</w:t>
      </w:r>
    </w:p>
    <w:p>
      <w:pPr>
        <w:jc w:val="both"/>
      </w:pPr>
    </w:p>
    <w:p>
      <w:pPr>
        <w:jc w:val="both"/>
      </w:pPr>
      <w:r>
        <w:rPr>
          <w:lang/>
        </w:rPr>
        <w:drawing>
          <wp:inline distT="0" distB="0" distL="114300" distR="114300">
            <wp:extent cx="5401945" cy="748665"/>
            <wp:effectExtent l="0" t="0" r="8255" b="13335"/>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11"/>
                    <a:stretch>
                      <a:fillRect/>
                    </a:stretch>
                  </pic:blipFill>
                  <pic:spPr>
                    <a:xfrm>
                      <a:off x="0" y="0"/>
                      <a:ext cx="5401945" cy="748665"/>
                    </a:xfrm>
                    <a:prstGeom prst="rect">
                      <a:avLst/>
                    </a:prstGeom>
                    <a:noFill/>
                    <a:ln>
                      <a:noFill/>
                    </a:ln>
                  </pic:spPr>
                </pic:pic>
              </a:graphicData>
            </a:graphic>
          </wp:inline>
        </w:drawing>
      </w:r>
    </w:p>
    <w:p>
      <w:pPr>
        <w:jc w:val="both"/>
      </w:pPr>
      <w:r>
        <w:rPr>
          <w:lang/>
        </w:rPr>
        <w:drawing>
          <wp:inline distT="0" distB="0" distL="114300" distR="114300">
            <wp:extent cx="5400675" cy="745490"/>
            <wp:effectExtent l="0" t="0" r="9525" b="1651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12"/>
                    <a:stretch>
                      <a:fillRect/>
                    </a:stretch>
                  </pic:blipFill>
                  <pic:spPr>
                    <a:xfrm>
                      <a:off x="0" y="0"/>
                      <a:ext cx="5400675" cy="745490"/>
                    </a:xfrm>
                    <a:prstGeom prst="rect">
                      <a:avLst/>
                    </a:prstGeom>
                    <a:noFill/>
                    <a:ln>
                      <a:noFill/>
                    </a:ln>
                  </pic:spPr>
                </pic:pic>
              </a:graphicData>
            </a:graphic>
          </wp:inline>
        </w:drawing>
      </w:r>
    </w:p>
    <w:p>
      <w:pPr>
        <w:jc w:val="center"/>
      </w:pPr>
      <w:r>
        <w:rPr>
          <w:rFonts w:hint="eastAsia"/>
        </w:rPr>
        <w:t>图</w:t>
      </w:r>
      <w:r>
        <w:t xml:space="preserve">7 </w:t>
      </w:r>
      <w:r>
        <w:rPr>
          <w:rFonts w:hint="eastAsia"/>
        </w:rPr>
        <w:t>“暂停共享”和“继续共享”功能</w:t>
      </w:r>
    </w:p>
    <w:p>
      <w:pPr>
        <w:jc w:val="both"/>
      </w:pPr>
    </w:p>
    <w:p>
      <w:pPr>
        <w:pStyle w:val="7"/>
        <w:numPr>
          <w:ilvl w:val="0"/>
          <w:numId w:val="3"/>
        </w:numPr>
        <w:jc w:val="both"/>
      </w:pPr>
      <w:r>
        <w:rPr>
          <w:rFonts w:hint="eastAsia"/>
        </w:rPr>
        <w:t>在开始使用“共享屏幕”功能授课前，退出所有会基于用户数据改进功能的个人账号，如搜狗输入法、Google账号、You</w:t>
      </w:r>
      <w:r>
        <w:t>T</w:t>
      </w:r>
      <w:r>
        <w:rPr>
          <w:rFonts w:hint="eastAsia"/>
        </w:rPr>
        <w:t>ube账号等。</w:t>
      </w:r>
    </w:p>
    <w:p>
      <w:pPr>
        <w:pStyle w:val="7"/>
        <w:numPr>
          <w:ilvl w:val="0"/>
          <w:numId w:val="3"/>
        </w:numPr>
        <w:jc w:val="both"/>
      </w:pPr>
      <w:r>
        <w:rPr>
          <w:rFonts w:hint="eastAsia"/>
        </w:rPr>
        <w:t>需要共享多个窗口因而需要共享整个桌面的时候，在共享屏幕前，可以右键点击“任务栏”，选择并排显示窗口（在有两个窗口的情况下，见图</w:t>
      </w:r>
      <w:r>
        <w:t>8</w:t>
      </w:r>
      <w:r>
        <w:rPr>
          <w:rFonts w:hint="eastAsia"/>
        </w:rPr>
        <w:t>），这样Windows会自动将两个窗口并排显示（图</w:t>
      </w:r>
      <w:r>
        <w:t>9</w:t>
      </w:r>
      <w:r>
        <w:rPr>
          <w:rFonts w:hint="eastAsia"/>
        </w:rPr>
        <w:t>），这样教师电脑的桌面隐私就可以得到很好的保护。同样的功能也可以用过Windows+方向盘左键、Windows+方向盘右键这两个快捷键实现。</w:t>
      </w:r>
    </w:p>
    <w:p>
      <w:pPr>
        <w:jc w:val="both"/>
      </w:pPr>
      <w:r>
        <w:rPr>
          <w:lang/>
        </w:rPr>
        <w:drawing>
          <wp:anchor distT="0" distB="0" distL="114300" distR="114300" simplePos="0" relativeHeight="251664384" behindDoc="0" locked="0" layoutInCell="1" allowOverlap="1">
            <wp:simplePos x="0" y="0"/>
            <wp:positionH relativeFrom="column">
              <wp:posOffset>0</wp:posOffset>
            </wp:positionH>
            <wp:positionV relativeFrom="paragraph">
              <wp:posOffset>-3175</wp:posOffset>
            </wp:positionV>
            <wp:extent cx="1730375" cy="3212465"/>
            <wp:effectExtent l="0" t="0" r="3175" b="6985"/>
            <wp:wrapSquare wrapText="bothSides"/>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pic:cNvPicPr>
                  </pic:nvPicPr>
                  <pic:blipFill>
                    <a:blip r:embed="rId13"/>
                    <a:stretch>
                      <a:fillRect/>
                    </a:stretch>
                  </pic:blipFill>
                  <pic:spPr>
                    <a:xfrm>
                      <a:off x="0" y="0"/>
                      <a:ext cx="1730375" cy="3212465"/>
                    </a:xfrm>
                    <a:prstGeom prst="rect">
                      <a:avLst/>
                    </a:prstGeom>
                    <a:noFill/>
                    <a:ln>
                      <a:noFill/>
                    </a:ln>
                  </pic:spPr>
                </pic:pic>
              </a:graphicData>
            </a:graphic>
          </wp:anchor>
        </w:drawing>
      </w:r>
      <w:r>
        <w:rPr>
          <w:lang/>
        </w:rPr>
        <w:drawing>
          <wp:anchor distT="0" distB="0" distL="114300" distR="114300" simplePos="0" relativeHeight="251665408" behindDoc="0" locked="0" layoutInCell="1" allowOverlap="1">
            <wp:simplePos x="0" y="0"/>
            <wp:positionH relativeFrom="column">
              <wp:posOffset>1939925</wp:posOffset>
            </wp:positionH>
            <wp:positionV relativeFrom="paragraph">
              <wp:posOffset>614680</wp:posOffset>
            </wp:positionV>
            <wp:extent cx="3700780" cy="2082165"/>
            <wp:effectExtent l="0" t="0" r="13970" b="13335"/>
            <wp:wrapTopAndBottom/>
            <wp:docPr id="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pic:cNvPicPr>
                      <a:picLocks noChangeAspect="1"/>
                    </pic:cNvPicPr>
                  </pic:nvPicPr>
                  <pic:blipFill>
                    <a:blip r:embed="rId14"/>
                    <a:stretch>
                      <a:fillRect/>
                    </a:stretch>
                  </pic:blipFill>
                  <pic:spPr>
                    <a:xfrm>
                      <a:off x="0" y="0"/>
                      <a:ext cx="3700780" cy="2082165"/>
                    </a:xfrm>
                    <a:prstGeom prst="rect">
                      <a:avLst/>
                    </a:prstGeom>
                    <a:noFill/>
                    <a:ln>
                      <a:noFill/>
                    </a:ln>
                  </pic:spPr>
                </pic:pic>
              </a:graphicData>
            </a:graphic>
          </wp:anchor>
        </w:drawing>
      </w:r>
    </w:p>
    <w:p>
      <w:pPr>
        <w:ind w:firstLine="567"/>
        <w:jc w:val="both"/>
      </w:pPr>
    </w:p>
    <w:p>
      <w:pPr>
        <w:ind w:firstLine="567"/>
        <w:jc w:val="both"/>
      </w:pPr>
    </w:p>
    <w:p>
      <w:pPr>
        <w:ind w:firstLine="567"/>
        <w:jc w:val="both"/>
      </w:pPr>
    </w:p>
    <w:p>
      <w:pPr>
        <w:jc w:val="both"/>
      </w:pPr>
      <w:r>
        <w:rPr>
          <w:rFonts w:hint="eastAsia"/>
        </w:rPr>
        <w:t>图</w:t>
      </w:r>
      <w:r>
        <w:t xml:space="preserve">8  </w:t>
      </w:r>
      <w:r>
        <w:rPr>
          <w:rFonts w:hint="eastAsia"/>
        </w:rPr>
        <w:t>Windows“并排显示窗口”功能</w:t>
      </w:r>
      <w:r>
        <w:tab/>
      </w:r>
      <w:r>
        <w:tab/>
      </w:r>
      <w:r>
        <w:rPr>
          <w:rFonts w:hint="eastAsia"/>
        </w:rPr>
        <w:t>图</w:t>
      </w:r>
      <w:r>
        <w:t xml:space="preserve">9 </w:t>
      </w:r>
      <w:r>
        <w:rPr>
          <w:rFonts w:hint="eastAsia"/>
        </w:rPr>
        <w:t>并排显示窗口的效果示意图</w:t>
      </w:r>
    </w:p>
    <w:p>
      <w:pPr>
        <w:jc w:val="both"/>
      </w:pPr>
    </w:p>
    <w:p>
      <w:pPr>
        <w:ind w:firstLine="567"/>
        <w:jc w:val="both"/>
      </w:pPr>
      <w:r>
        <w:rPr>
          <w:rFonts w:hint="eastAsia"/>
        </w:rPr>
        <w:t>除此之外，共享屏幕还能选择共享“白板”（见图6），教师可以通过白板进行一些用语言不便解释的知识点，提高课堂解释效果，也可以通过白板来实现必要的板书，见图1</w:t>
      </w:r>
      <w:r>
        <w:t>0</w:t>
      </w:r>
      <w:r>
        <w:rPr>
          <w:rFonts w:hint="eastAsia"/>
        </w:rPr>
        <w:t>。</w:t>
      </w:r>
    </w:p>
    <w:p>
      <w:pPr>
        <w:ind w:firstLine="567"/>
        <w:jc w:val="center"/>
      </w:pPr>
      <w:r>
        <w:rPr>
          <w:rFonts w:hint="eastAsia"/>
        </w:rPr>
        <w:t>图1</w:t>
      </w:r>
      <w:r>
        <w:rPr>
          <w:lang/>
        </w:rPr>
        <w:drawing>
          <wp:anchor distT="0" distB="0" distL="114300" distR="114300" simplePos="0" relativeHeight="251666432" behindDoc="0" locked="0" layoutInCell="1" allowOverlap="1">
            <wp:simplePos x="0" y="0"/>
            <wp:positionH relativeFrom="column">
              <wp:posOffset>76835</wp:posOffset>
            </wp:positionH>
            <wp:positionV relativeFrom="paragraph">
              <wp:posOffset>0</wp:posOffset>
            </wp:positionV>
            <wp:extent cx="5400040" cy="3031490"/>
            <wp:effectExtent l="0" t="0" r="10160" b="16510"/>
            <wp:wrapTopAndBottom/>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400040" cy="3031490"/>
                    </a:xfrm>
                    <a:prstGeom prst="rect">
                      <a:avLst/>
                    </a:prstGeom>
                    <a:noFill/>
                    <a:ln>
                      <a:noFill/>
                    </a:ln>
                  </pic:spPr>
                </pic:pic>
              </a:graphicData>
            </a:graphic>
          </wp:anchor>
        </w:drawing>
      </w:r>
      <w:r>
        <w:t xml:space="preserve">0 </w:t>
      </w:r>
      <w:r>
        <w:rPr>
          <w:rFonts w:hint="eastAsia"/>
        </w:rPr>
        <w:t>利用腾讯会议白板解释相关知识点的示意图</w:t>
      </w:r>
    </w:p>
    <w:p>
      <w:pPr>
        <w:ind w:firstLine="567"/>
        <w:jc w:val="both"/>
      </w:pPr>
    </w:p>
    <w:p>
      <w:pPr>
        <w:ind w:firstLine="567"/>
        <w:jc w:val="both"/>
      </w:pPr>
      <w:r>
        <w:rPr>
          <w:rFonts w:hint="eastAsia"/>
        </w:rPr>
        <w:t>以上介绍的是腾讯会议的聊天、表情、共享屏幕三个功能，使用的注意事项以及这些功能如何在课堂中运用并提高课堂效率。除此之外，腾讯会议的文档功能可以用于课上集体写作，石墨文档可以完成课上写作作业的完成和批改。雨课堂的随堂习题、随机点名、课堂投稿、弹幕互动功能，Q</w:t>
      </w:r>
      <w:r>
        <w:t>Q</w:t>
      </w:r>
      <w:r>
        <w:rPr>
          <w:rFonts w:hint="eastAsia"/>
        </w:rPr>
        <w:t>群匿名聊天功能（用于匿名反馈和匿名投票）也对辅修中级视听说课堂起到的促进作用，这里由于篇幅所限不再展开。</w:t>
      </w:r>
    </w:p>
    <w:p>
      <w:pPr>
        <w:jc w:val="both"/>
      </w:pPr>
    </w:p>
    <w:p>
      <w:pPr>
        <w:ind w:firstLine="567"/>
        <w:jc w:val="both"/>
      </w:pPr>
      <w:r>
        <w:rPr>
          <w:rFonts w:hint="eastAsia"/>
        </w:rPr>
        <w:t>2.3</w:t>
      </w:r>
      <w:r>
        <w:t xml:space="preserve"> </w:t>
      </w:r>
      <w:r>
        <w:rPr>
          <w:rFonts w:hint="eastAsia"/>
        </w:rPr>
        <w:t>利用对分易平台进行练习批改与反馈</w:t>
      </w:r>
    </w:p>
    <w:p>
      <w:pPr>
        <w:ind w:firstLine="567"/>
        <w:jc w:val="both"/>
      </w:pPr>
      <w:r>
        <w:rPr>
          <w:lang/>
        </w:rPr>
        <w:drawing>
          <wp:anchor distT="0" distB="0" distL="114300" distR="114300" simplePos="0" relativeHeight="251667456" behindDoc="0" locked="0" layoutInCell="1" allowOverlap="1">
            <wp:simplePos x="0" y="0"/>
            <wp:positionH relativeFrom="column">
              <wp:posOffset>-20320</wp:posOffset>
            </wp:positionH>
            <wp:positionV relativeFrom="paragraph">
              <wp:posOffset>509905</wp:posOffset>
            </wp:positionV>
            <wp:extent cx="5400040" cy="1706245"/>
            <wp:effectExtent l="0" t="0" r="10160" b="8255"/>
            <wp:wrapTopAndBottom/>
            <wp:docPr id="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pic:cNvPicPr>
                      <a:picLocks noChangeAspect="1"/>
                    </pic:cNvPicPr>
                  </pic:nvPicPr>
                  <pic:blipFill>
                    <a:blip r:embed="rId16"/>
                    <a:stretch>
                      <a:fillRect/>
                    </a:stretch>
                  </pic:blipFill>
                  <pic:spPr>
                    <a:xfrm>
                      <a:off x="0" y="0"/>
                      <a:ext cx="5400040" cy="1706245"/>
                    </a:xfrm>
                    <a:prstGeom prst="rect">
                      <a:avLst/>
                    </a:prstGeom>
                    <a:noFill/>
                    <a:ln>
                      <a:noFill/>
                    </a:ln>
                  </pic:spPr>
                </pic:pic>
              </a:graphicData>
            </a:graphic>
          </wp:anchor>
        </w:drawing>
      </w:r>
      <w:r>
        <w:rPr>
          <w:rFonts w:hint="eastAsia"/>
        </w:rPr>
        <w:t>辅修西班牙语中级视听说课每次课课后都会布置对应练习，作为平时成绩的一部分。课程作业的布置、提交、批改、评分、反馈全部基于对分易平台。</w:t>
      </w:r>
    </w:p>
    <w:p>
      <w:pPr>
        <w:ind w:firstLine="567"/>
        <w:jc w:val="center"/>
      </w:pPr>
      <w:r>
        <w:rPr>
          <w:rFonts w:hint="eastAsia"/>
        </w:rPr>
        <w:t>图11</w:t>
      </w:r>
      <w:r>
        <w:t xml:space="preserve"> </w:t>
      </w:r>
      <w:r>
        <w:rPr>
          <w:rFonts w:hint="eastAsia"/>
        </w:rPr>
        <w:t>使用分易平台布置、批改作业，教师能对作业情况一目了然</w:t>
      </w:r>
    </w:p>
    <w:p>
      <w:pPr>
        <w:ind w:firstLine="567"/>
        <w:jc w:val="both"/>
      </w:pPr>
      <w:r>
        <w:rPr>
          <w:rFonts w:hint="eastAsia"/>
        </w:rPr>
        <w:t>教师可以在对分易上布置作业、附上作业附件、设置作业分数和占总成绩的比值、限定学生作业格式、设置截止日期等（见图12）。辅修中级视听说课的作业一般设置成只允许学生上传指定格式，因为指定格式的文件可以在网页上直接打开，教师不需要下载就可以直接在网页上查看作业（图13）。在作业批改界面，教师还能看到学生附上的文本、附件，可以在网页上直接预览指定格式（mp3、mp4、P</w:t>
      </w:r>
      <w:r>
        <w:t>DF</w:t>
      </w:r>
      <w:r>
        <w:rPr>
          <w:rFonts w:hint="eastAsia"/>
        </w:rPr>
        <w:t>、</w:t>
      </w:r>
      <w:r>
        <w:t>Word</w:t>
      </w:r>
      <w:r>
        <w:rPr>
          <w:rFonts w:hint="eastAsia"/>
        </w:rPr>
        <w:t>等）的文件，能评分、使用常用评语（可以自行编辑）、写个性化的评语给与反馈，有必要时还可以</w:t>
      </w:r>
      <w:r>
        <w:rPr>
          <w:lang/>
        </w:rPr>
        <w:drawing>
          <wp:anchor distT="0" distB="0" distL="114300" distR="114300" simplePos="0" relativeHeight="251669504" behindDoc="0" locked="0" layoutInCell="1" allowOverlap="1">
            <wp:simplePos x="0" y="0"/>
            <wp:positionH relativeFrom="column">
              <wp:posOffset>-41275</wp:posOffset>
            </wp:positionH>
            <wp:positionV relativeFrom="paragraph">
              <wp:posOffset>513080</wp:posOffset>
            </wp:positionV>
            <wp:extent cx="5400040" cy="1981835"/>
            <wp:effectExtent l="0" t="0" r="10160" b="18415"/>
            <wp:wrapTopAndBottom/>
            <wp:docPr id="1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pic:cNvPicPr>
                      <a:picLocks noChangeAspect="1"/>
                    </pic:cNvPicPr>
                  </pic:nvPicPr>
                  <pic:blipFill>
                    <a:blip r:embed="rId17"/>
                    <a:stretch>
                      <a:fillRect/>
                    </a:stretch>
                  </pic:blipFill>
                  <pic:spPr>
                    <a:xfrm>
                      <a:off x="0" y="0"/>
                      <a:ext cx="5400040" cy="1981835"/>
                    </a:xfrm>
                    <a:prstGeom prst="rect">
                      <a:avLst/>
                    </a:prstGeom>
                    <a:noFill/>
                    <a:ln>
                      <a:noFill/>
                    </a:ln>
                  </pic:spPr>
                </pic:pic>
              </a:graphicData>
            </a:graphic>
          </wp:anchor>
        </w:drawing>
      </w:r>
      <w:r>
        <w:rPr>
          <w:rFonts w:hint="eastAsia"/>
        </w:rPr>
        <w:t>上传文件（比如朗读示范音频等）给与作业反馈。</w:t>
      </w:r>
    </w:p>
    <w:p>
      <w:pPr>
        <w:ind w:firstLine="567"/>
        <w:jc w:val="both"/>
      </w:pPr>
    </w:p>
    <w:p>
      <w:pPr>
        <w:jc w:val="center"/>
      </w:pPr>
      <w:r>
        <w:rPr>
          <w:rFonts w:hint="eastAsia"/>
        </w:rPr>
        <w:t>图12</w:t>
      </w:r>
      <w:r>
        <w:t xml:space="preserve"> </w:t>
      </w:r>
      <w:r>
        <w:rPr>
          <w:rFonts w:hint="eastAsia"/>
        </w:rPr>
        <w:t>作业编辑界面示意图</w:t>
      </w:r>
    </w:p>
    <w:p>
      <w:pPr>
        <w:jc w:val="both"/>
      </w:pPr>
      <w:r>
        <w:rPr>
          <w:lang/>
        </w:rPr>
        <w:drawing>
          <wp:inline distT="0" distB="0" distL="114300" distR="114300">
            <wp:extent cx="5398135" cy="4053840"/>
            <wp:effectExtent l="0" t="0" r="12065" b="3810"/>
            <wp:docPr id="1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pic:cNvPicPr>
                      <a:picLocks noChangeAspect="1"/>
                    </pic:cNvPicPr>
                  </pic:nvPicPr>
                  <pic:blipFill>
                    <a:blip r:embed="rId18"/>
                    <a:stretch>
                      <a:fillRect/>
                    </a:stretch>
                  </pic:blipFill>
                  <pic:spPr>
                    <a:xfrm>
                      <a:off x="0" y="0"/>
                      <a:ext cx="5398135" cy="4053840"/>
                    </a:xfrm>
                    <a:prstGeom prst="rect">
                      <a:avLst/>
                    </a:prstGeom>
                    <a:noFill/>
                    <a:ln>
                      <a:noFill/>
                    </a:ln>
                  </pic:spPr>
                </pic:pic>
              </a:graphicData>
            </a:graphic>
          </wp:inline>
        </w:drawing>
      </w:r>
    </w:p>
    <w:p>
      <w:pPr>
        <w:jc w:val="center"/>
      </w:pPr>
      <w:r>
        <w:rPr>
          <w:rFonts w:hint="eastAsia"/>
        </w:rPr>
        <w:t>图13</w:t>
      </w:r>
      <w:r>
        <w:t xml:space="preserve"> </w:t>
      </w:r>
      <w:r>
        <w:rPr>
          <w:rFonts w:hint="eastAsia"/>
        </w:rPr>
        <w:t>作业批改界面</w:t>
      </w:r>
    </w:p>
    <w:p>
      <w:pPr>
        <w:ind w:firstLine="567"/>
        <w:jc w:val="both"/>
      </w:pPr>
      <w:r>
        <w:rPr>
          <w:lang/>
        </w:rPr>
        <w:drawing>
          <wp:anchor distT="0" distB="0" distL="114300" distR="114300" simplePos="0" relativeHeight="251668480" behindDoc="0" locked="0" layoutInCell="1" allowOverlap="1">
            <wp:simplePos x="0" y="0"/>
            <wp:positionH relativeFrom="column">
              <wp:posOffset>34290</wp:posOffset>
            </wp:positionH>
            <wp:positionV relativeFrom="paragraph">
              <wp:posOffset>957580</wp:posOffset>
            </wp:positionV>
            <wp:extent cx="5400040" cy="3166745"/>
            <wp:effectExtent l="0" t="0" r="10160" b="14605"/>
            <wp:wrapTopAndBottom/>
            <wp:docPr id="1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pic:cNvPicPr>
                      <a:picLocks noChangeAspect="1"/>
                    </pic:cNvPicPr>
                  </pic:nvPicPr>
                  <pic:blipFill>
                    <a:blip r:embed="rId19"/>
                    <a:stretch>
                      <a:fillRect/>
                    </a:stretch>
                  </pic:blipFill>
                  <pic:spPr>
                    <a:xfrm>
                      <a:off x="0" y="0"/>
                      <a:ext cx="5400040" cy="3166745"/>
                    </a:xfrm>
                    <a:prstGeom prst="rect">
                      <a:avLst/>
                    </a:prstGeom>
                    <a:noFill/>
                    <a:ln>
                      <a:noFill/>
                    </a:ln>
                  </pic:spPr>
                </pic:pic>
              </a:graphicData>
            </a:graphic>
          </wp:anchor>
        </w:drawing>
      </w:r>
      <w:r>
        <w:rPr>
          <w:rFonts w:hint="eastAsia"/>
        </w:rPr>
        <w:t>在作业界面下，教师还能直观地看到交作业的情况（已交人数、已批改人数、未交人数、得分、评语等），并能在截止日期前“一键催交”、在改好作业后“一键通知”、或者筛选之后“一键退回”（图14）。新作业发布、作业内容修改、作业被退回、作业批改完成时，学生都能在自己的微信端收到系统消息，从而及时得到反馈并进行互动。</w:t>
      </w:r>
    </w:p>
    <w:p>
      <w:pPr>
        <w:ind w:firstLine="567"/>
        <w:jc w:val="both"/>
      </w:pPr>
    </w:p>
    <w:p>
      <w:pPr>
        <w:jc w:val="center"/>
      </w:pPr>
      <w:r>
        <w:rPr>
          <w:rFonts w:hint="eastAsia"/>
        </w:rPr>
        <w:t>图14</w:t>
      </w:r>
      <w:r>
        <w:t xml:space="preserve"> </w:t>
      </w:r>
      <w:r>
        <w:rPr>
          <w:rFonts w:hint="eastAsia"/>
        </w:rPr>
        <w:t>对分易作业界面示意图</w:t>
      </w:r>
    </w:p>
    <w:p>
      <w:pPr>
        <w:ind w:firstLine="567"/>
        <w:jc w:val="both"/>
      </w:pPr>
    </w:p>
    <w:p>
      <w:pPr>
        <w:ind w:firstLine="567"/>
        <w:jc w:val="both"/>
      </w:pPr>
      <w:r>
        <w:rPr>
          <w:rFonts w:hint="eastAsia"/>
        </w:rPr>
        <w:t>三、总结</w:t>
      </w:r>
    </w:p>
    <w:p>
      <w:pPr>
        <w:ind w:firstLine="567"/>
        <w:jc w:val="both"/>
      </w:pPr>
      <w:r>
        <w:rPr>
          <w:rFonts w:hint="eastAsia"/>
        </w:rPr>
        <w:t>本文举例介绍了腾讯会议（聊天、表情、共享屏幕、文档）、对分易（课程资源、作业批改）、Q</w:t>
      </w:r>
      <w:r>
        <w:t>Q</w:t>
      </w:r>
      <w:r>
        <w:rPr>
          <w:rFonts w:hint="eastAsia"/>
        </w:rPr>
        <w:t>群（群文件、匿名聊天）等线上平台的一些实用功能，并总结了这些功能如何在教学资料共享、课上师生互动、课下练习批改与反馈这三个阶段提高辅修西班牙语中级视听说课的教学质量与效果。希望能或有小补，对各同仁的线上教学工作有所启发。</w:t>
      </w:r>
    </w:p>
    <w:p>
      <w:pPr>
        <w:ind w:firstLine="567"/>
        <w:jc w:val="both"/>
      </w:pPr>
    </w:p>
    <w:p>
      <w:pPr>
        <w:ind w:firstLine="567"/>
        <w:jc w:val="right"/>
        <w:rPr>
          <w:sz w:val="16"/>
          <w:szCs w:val="16"/>
        </w:rPr>
      </w:pPr>
      <w:r>
        <w:rPr>
          <w:rFonts w:hint="eastAsia"/>
          <w:sz w:val="16"/>
          <w:szCs w:val="16"/>
        </w:rPr>
        <w:t>李季原</w:t>
      </w:r>
    </w:p>
    <w:p>
      <w:pPr>
        <w:ind w:firstLine="567"/>
        <w:jc w:val="right"/>
        <w:rPr>
          <w:sz w:val="16"/>
          <w:szCs w:val="16"/>
        </w:rPr>
      </w:pPr>
      <w:r>
        <w:rPr>
          <w:rFonts w:hint="eastAsia"/>
          <w:sz w:val="16"/>
          <w:szCs w:val="16"/>
        </w:rPr>
        <w:t>2020.4.16</w:t>
      </w:r>
    </w:p>
    <w:p/>
    <w:sectPr>
      <w:footerReference r:id="rId3" w:type="default"/>
      <w:pgSz w:w="11906" w:h="16838"/>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ngXian">
    <w:altName w:val="宋体"/>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84A00"/>
    <w:multiLevelType w:val="multilevel"/>
    <w:tmpl w:val="3AC84A00"/>
    <w:lvl w:ilvl="0" w:tentative="0">
      <w:start w:val="1"/>
      <w:numFmt w:val="bullet"/>
      <w:lvlText w:val=""/>
      <w:lvlJc w:val="left"/>
      <w:pPr>
        <w:ind w:left="1287" w:hanging="360"/>
      </w:pPr>
      <w:rPr>
        <w:rFonts w:hint="default" w:ascii="Symbol" w:hAnsi="Symbol" w:cs="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cs="Wingdings"/>
      </w:rPr>
    </w:lvl>
    <w:lvl w:ilvl="3" w:tentative="0">
      <w:start w:val="1"/>
      <w:numFmt w:val="bullet"/>
      <w:lvlText w:val=""/>
      <w:lvlJc w:val="left"/>
      <w:pPr>
        <w:ind w:left="3447" w:hanging="360"/>
      </w:pPr>
      <w:rPr>
        <w:rFonts w:hint="default" w:ascii="Symbol" w:hAnsi="Symbol" w:cs="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cs="Wingdings"/>
      </w:rPr>
    </w:lvl>
    <w:lvl w:ilvl="6" w:tentative="0">
      <w:start w:val="1"/>
      <w:numFmt w:val="bullet"/>
      <w:lvlText w:val=""/>
      <w:lvlJc w:val="left"/>
      <w:pPr>
        <w:ind w:left="5607" w:hanging="360"/>
      </w:pPr>
      <w:rPr>
        <w:rFonts w:hint="default" w:ascii="Symbol" w:hAnsi="Symbol" w:cs="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cs="Wingdings"/>
      </w:rPr>
    </w:lvl>
  </w:abstractNum>
  <w:abstractNum w:abstractNumId="1">
    <w:nsid w:val="5C9C1AA3"/>
    <w:multiLevelType w:val="multilevel"/>
    <w:tmpl w:val="5C9C1AA3"/>
    <w:lvl w:ilvl="0" w:tentative="0">
      <w:start w:val="1"/>
      <w:numFmt w:val="bullet"/>
      <w:lvlText w:val=""/>
      <w:lvlJc w:val="left"/>
      <w:pPr>
        <w:ind w:left="1287" w:hanging="360"/>
      </w:pPr>
      <w:rPr>
        <w:rFonts w:hint="default" w:ascii="Symbol" w:hAnsi="Symbol" w:cs="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cs="Wingdings"/>
      </w:rPr>
    </w:lvl>
    <w:lvl w:ilvl="3" w:tentative="0">
      <w:start w:val="1"/>
      <w:numFmt w:val="bullet"/>
      <w:lvlText w:val=""/>
      <w:lvlJc w:val="left"/>
      <w:pPr>
        <w:ind w:left="3447" w:hanging="360"/>
      </w:pPr>
      <w:rPr>
        <w:rFonts w:hint="default" w:ascii="Symbol" w:hAnsi="Symbol" w:cs="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cs="Wingdings"/>
      </w:rPr>
    </w:lvl>
    <w:lvl w:ilvl="6" w:tentative="0">
      <w:start w:val="1"/>
      <w:numFmt w:val="bullet"/>
      <w:lvlText w:val=""/>
      <w:lvlJc w:val="left"/>
      <w:pPr>
        <w:ind w:left="5607" w:hanging="360"/>
      </w:pPr>
      <w:rPr>
        <w:rFonts w:hint="default" w:ascii="Symbol" w:hAnsi="Symbol" w:cs="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cs="Wingdings"/>
      </w:rPr>
    </w:lvl>
  </w:abstractNum>
  <w:abstractNum w:abstractNumId="2">
    <w:nsid w:val="5DA248CB"/>
    <w:multiLevelType w:val="multilevel"/>
    <w:tmpl w:val="5DA248CB"/>
    <w:lvl w:ilvl="0" w:tentative="0">
      <w:start w:val="1"/>
      <w:numFmt w:val="bullet"/>
      <w:lvlText w:val=""/>
      <w:lvlJc w:val="left"/>
      <w:pPr>
        <w:ind w:left="1287" w:hanging="360"/>
      </w:pPr>
      <w:rPr>
        <w:rFonts w:hint="default" w:ascii="Symbol" w:hAnsi="Symbol" w:cs="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cs="Wingdings"/>
      </w:rPr>
    </w:lvl>
    <w:lvl w:ilvl="3" w:tentative="0">
      <w:start w:val="1"/>
      <w:numFmt w:val="bullet"/>
      <w:lvlText w:val=""/>
      <w:lvlJc w:val="left"/>
      <w:pPr>
        <w:ind w:left="3447" w:hanging="360"/>
      </w:pPr>
      <w:rPr>
        <w:rFonts w:hint="default" w:ascii="Symbol" w:hAnsi="Symbol" w:cs="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cs="Wingdings"/>
      </w:rPr>
    </w:lvl>
    <w:lvl w:ilvl="6" w:tentative="0">
      <w:start w:val="1"/>
      <w:numFmt w:val="bullet"/>
      <w:lvlText w:val=""/>
      <w:lvlJc w:val="left"/>
      <w:pPr>
        <w:ind w:left="5607" w:hanging="360"/>
      </w:pPr>
      <w:rPr>
        <w:rFonts w:hint="default" w:ascii="Symbol" w:hAnsi="Symbol" w:cs="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hyphenationZone w:val="425"/>
  <w:displayHorizontalDrawingGridEvery w:val="1"/>
  <w:displayVerticalDrawingGridEvery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44"/>
    <w:rsid w:val="00003CDA"/>
    <w:rsid w:val="00004D63"/>
    <w:rsid w:val="00006A5B"/>
    <w:rsid w:val="00010AB9"/>
    <w:rsid w:val="00022638"/>
    <w:rsid w:val="0002285F"/>
    <w:rsid w:val="0004271C"/>
    <w:rsid w:val="00044552"/>
    <w:rsid w:val="00046BAE"/>
    <w:rsid w:val="0005301E"/>
    <w:rsid w:val="000630A4"/>
    <w:rsid w:val="00063674"/>
    <w:rsid w:val="00066FD9"/>
    <w:rsid w:val="00070463"/>
    <w:rsid w:val="00084E54"/>
    <w:rsid w:val="00085AB4"/>
    <w:rsid w:val="000907E9"/>
    <w:rsid w:val="000A24F6"/>
    <w:rsid w:val="000B24DF"/>
    <w:rsid w:val="000B41E1"/>
    <w:rsid w:val="000B605C"/>
    <w:rsid w:val="000C1B20"/>
    <w:rsid w:val="000C39AC"/>
    <w:rsid w:val="000C638C"/>
    <w:rsid w:val="000D35BD"/>
    <w:rsid w:val="000D7FC9"/>
    <w:rsid w:val="000E765B"/>
    <w:rsid w:val="000F2110"/>
    <w:rsid w:val="000F2E59"/>
    <w:rsid w:val="00101524"/>
    <w:rsid w:val="00106DB2"/>
    <w:rsid w:val="00113C76"/>
    <w:rsid w:val="00114083"/>
    <w:rsid w:val="00115DE2"/>
    <w:rsid w:val="001230AA"/>
    <w:rsid w:val="00124296"/>
    <w:rsid w:val="001539FB"/>
    <w:rsid w:val="001547D7"/>
    <w:rsid w:val="00162E4A"/>
    <w:rsid w:val="00170A95"/>
    <w:rsid w:val="00172EC6"/>
    <w:rsid w:val="0017734A"/>
    <w:rsid w:val="001B09ED"/>
    <w:rsid w:val="001B7C5A"/>
    <w:rsid w:val="001C47A5"/>
    <w:rsid w:val="001D2041"/>
    <w:rsid w:val="001D3B2F"/>
    <w:rsid w:val="001E1D58"/>
    <w:rsid w:val="00210FE2"/>
    <w:rsid w:val="00215D44"/>
    <w:rsid w:val="00216C0B"/>
    <w:rsid w:val="002215EB"/>
    <w:rsid w:val="00225DC6"/>
    <w:rsid w:val="002300C3"/>
    <w:rsid w:val="0023115D"/>
    <w:rsid w:val="00241544"/>
    <w:rsid w:val="002447E8"/>
    <w:rsid w:val="00246A64"/>
    <w:rsid w:val="00251BBC"/>
    <w:rsid w:val="00276357"/>
    <w:rsid w:val="0028187C"/>
    <w:rsid w:val="0029605C"/>
    <w:rsid w:val="002962C7"/>
    <w:rsid w:val="002C0F7E"/>
    <w:rsid w:val="002C5452"/>
    <w:rsid w:val="002D4BBD"/>
    <w:rsid w:val="002D4E0C"/>
    <w:rsid w:val="002E00E6"/>
    <w:rsid w:val="002E269F"/>
    <w:rsid w:val="00302819"/>
    <w:rsid w:val="00305A89"/>
    <w:rsid w:val="00324BC1"/>
    <w:rsid w:val="003254BF"/>
    <w:rsid w:val="00333AD4"/>
    <w:rsid w:val="00336B9D"/>
    <w:rsid w:val="0034166C"/>
    <w:rsid w:val="00341ACF"/>
    <w:rsid w:val="00356612"/>
    <w:rsid w:val="00365B08"/>
    <w:rsid w:val="00371892"/>
    <w:rsid w:val="00397453"/>
    <w:rsid w:val="003A3431"/>
    <w:rsid w:val="003A4252"/>
    <w:rsid w:val="003A63BF"/>
    <w:rsid w:val="003A6E42"/>
    <w:rsid w:val="003B6ED7"/>
    <w:rsid w:val="003E3264"/>
    <w:rsid w:val="003F16C1"/>
    <w:rsid w:val="003F24F0"/>
    <w:rsid w:val="003F2A8B"/>
    <w:rsid w:val="003F4665"/>
    <w:rsid w:val="003F6DE9"/>
    <w:rsid w:val="00400277"/>
    <w:rsid w:val="00404633"/>
    <w:rsid w:val="004111D1"/>
    <w:rsid w:val="00436C18"/>
    <w:rsid w:val="00445907"/>
    <w:rsid w:val="00446D73"/>
    <w:rsid w:val="00452908"/>
    <w:rsid w:val="004557CE"/>
    <w:rsid w:val="0045669F"/>
    <w:rsid w:val="00462B33"/>
    <w:rsid w:val="0047058E"/>
    <w:rsid w:val="00471435"/>
    <w:rsid w:val="00471D63"/>
    <w:rsid w:val="00476EDB"/>
    <w:rsid w:val="00490BD6"/>
    <w:rsid w:val="004A1629"/>
    <w:rsid w:val="004A78E5"/>
    <w:rsid w:val="004B2A0D"/>
    <w:rsid w:val="004C4B49"/>
    <w:rsid w:val="004D387A"/>
    <w:rsid w:val="004D5587"/>
    <w:rsid w:val="004D62D9"/>
    <w:rsid w:val="004E16E8"/>
    <w:rsid w:val="00526D47"/>
    <w:rsid w:val="00527759"/>
    <w:rsid w:val="0053337C"/>
    <w:rsid w:val="00533B3E"/>
    <w:rsid w:val="00555BAA"/>
    <w:rsid w:val="005564A7"/>
    <w:rsid w:val="0055708C"/>
    <w:rsid w:val="005636B2"/>
    <w:rsid w:val="0057562A"/>
    <w:rsid w:val="005858F9"/>
    <w:rsid w:val="00585D7F"/>
    <w:rsid w:val="00586A9D"/>
    <w:rsid w:val="00591638"/>
    <w:rsid w:val="00596918"/>
    <w:rsid w:val="005A7240"/>
    <w:rsid w:val="005B0B99"/>
    <w:rsid w:val="005B56AB"/>
    <w:rsid w:val="005C5DD3"/>
    <w:rsid w:val="005C7A6E"/>
    <w:rsid w:val="005F00B3"/>
    <w:rsid w:val="005F0CC2"/>
    <w:rsid w:val="005F181E"/>
    <w:rsid w:val="005F2A1B"/>
    <w:rsid w:val="006072F4"/>
    <w:rsid w:val="00611F50"/>
    <w:rsid w:val="006130F2"/>
    <w:rsid w:val="006210A3"/>
    <w:rsid w:val="0062453B"/>
    <w:rsid w:val="006467F6"/>
    <w:rsid w:val="006549F1"/>
    <w:rsid w:val="0065753E"/>
    <w:rsid w:val="00672F5A"/>
    <w:rsid w:val="00675CD0"/>
    <w:rsid w:val="0067713D"/>
    <w:rsid w:val="00680742"/>
    <w:rsid w:val="0068555E"/>
    <w:rsid w:val="00691BCE"/>
    <w:rsid w:val="006B4340"/>
    <w:rsid w:val="006C0BF3"/>
    <w:rsid w:val="006C396B"/>
    <w:rsid w:val="006D29A9"/>
    <w:rsid w:val="006D3A6A"/>
    <w:rsid w:val="006D5A22"/>
    <w:rsid w:val="006D5FF2"/>
    <w:rsid w:val="006D6DDB"/>
    <w:rsid w:val="006E0A06"/>
    <w:rsid w:val="006F7CBF"/>
    <w:rsid w:val="0070043C"/>
    <w:rsid w:val="007006CF"/>
    <w:rsid w:val="00725458"/>
    <w:rsid w:val="00726EB3"/>
    <w:rsid w:val="0073305D"/>
    <w:rsid w:val="00743BBD"/>
    <w:rsid w:val="00745502"/>
    <w:rsid w:val="007458C7"/>
    <w:rsid w:val="00752FBA"/>
    <w:rsid w:val="007549B6"/>
    <w:rsid w:val="00760501"/>
    <w:rsid w:val="00762FF7"/>
    <w:rsid w:val="00775E80"/>
    <w:rsid w:val="00781423"/>
    <w:rsid w:val="00782CDE"/>
    <w:rsid w:val="007A60B8"/>
    <w:rsid w:val="007B1FB7"/>
    <w:rsid w:val="007B6E1D"/>
    <w:rsid w:val="007B6F1D"/>
    <w:rsid w:val="007C08E5"/>
    <w:rsid w:val="007D15E9"/>
    <w:rsid w:val="007E42E2"/>
    <w:rsid w:val="007F2B6C"/>
    <w:rsid w:val="0080098F"/>
    <w:rsid w:val="008021EF"/>
    <w:rsid w:val="00817602"/>
    <w:rsid w:val="00820E8A"/>
    <w:rsid w:val="00826325"/>
    <w:rsid w:val="00830750"/>
    <w:rsid w:val="00841746"/>
    <w:rsid w:val="0084259D"/>
    <w:rsid w:val="0084455C"/>
    <w:rsid w:val="00844681"/>
    <w:rsid w:val="00845093"/>
    <w:rsid w:val="00860D6D"/>
    <w:rsid w:val="0086312C"/>
    <w:rsid w:val="00870AE9"/>
    <w:rsid w:val="008724E6"/>
    <w:rsid w:val="00875BF2"/>
    <w:rsid w:val="00877ABC"/>
    <w:rsid w:val="0088147A"/>
    <w:rsid w:val="00883D51"/>
    <w:rsid w:val="0088512C"/>
    <w:rsid w:val="00890121"/>
    <w:rsid w:val="00894037"/>
    <w:rsid w:val="00894BE3"/>
    <w:rsid w:val="008A1F5D"/>
    <w:rsid w:val="008A54CF"/>
    <w:rsid w:val="008A5514"/>
    <w:rsid w:val="008A7211"/>
    <w:rsid w:val="008B65D9"/>
    <w:rsid w:val="008C0B7F"/>
    <w:rsid w:val="008C62E0"/>
    <w:rsid w:val="008C64B2"/>
    <w:rsid w:val="008D1D2D"/>
    <w:rsid w:val="008D1F40"/>
    <w:rsid w:val="008D1F51"/>
    <w:rsid w:val="008E12BD"/>
    <w:rsid w:val="008E3879"/>
    <w:rsid w:val="008E5D17"/>
    <w:rsid w:val="0090035C"/>
    <w:rsid w:val="0091144F"/>
    <w:rsid w:val="00914E6D"/>
    <w:rsid w:val="0095517A"/>
    <w:rsid w:val="00964899"/>
    <w:rsid w:val="00980F20"/>
    <w:rsid w:val="00981014"/>
    <w:rsid w:val="009907C7"/>
    <w:rsid w:val="00992B19"/>
    <w:rsid w:val="00995F55"/>
    <w:rsid w:val="00997826"/>
    <w:rsid w:val="009A5B27"/>
    <w:rsid w:val="009B2560"/>
    <w:rsid w:val="009D241C"/>
    <w:rsid w:val="009F4069"/>
    <w:rsid w:val="009F6757"/>
    <w:rsid w:val="00A0145F"/>
    <w:rsid w:val="00A10E87"/>
    <w:rsid w:val="00A145CE"/>
    <w:rsid w:val="00A60D1A"/>
    <w:rsid w:val="00A764E3"/>
    <w:rsid w:val="00A929CB"/>
    <w:rsid w:val="00AB6238"/>
    <w:rsid w:val="00AC4624"/>
    <w:rsid w:val="00AC66D4"/>
    <w:rsid w:val="00AE1E74"/>
    <w:rsid w:val="00AE6E9B"/>
    <w:rsid w:val="00B00D15"/>
    <w:rsid w:val="00B03429"/>
    <w:rsid w:val="00B044DE"/>
    <w:rsid w:val="00B10FED"/>
    <w:rsid w:val="00B1678D"/>
    <w:rsid w:val="00B17531"/>
    <w:rsid w:val="00B21438"/>
    <w:rsid w:val="00B23144"/>
    <w:rsid w:val="00B3775D"/>
    <w:rsid w:val="00B37A72"/>
    <w:rsid w:val="00B4267D"/>
    <w:rsid w:val="00B47612"/>
    <w:rsid w:val="00B545F4"/>
    <w:rsid w:val="00B55CCB"/>
    <w:rsid w:val="00B614DA"/>
    <w:rsid w:val="00B71894"/>
    <w:rsid w:val="00B74B98"/>
    <w:rsid w:val="00B81B99"/>
    <w:rsid w:val="00B8476D"/>
    <w:rsid w:val="00B86BAC"/>
    <w:rsid w:val="00B95D02"/>
    <w:rsid w:val="00BA3DF1"/>
    <w:rsid w:val="00BB02BE"/>
    <w:rsid w:val="00BC5ABD"/>
    <w:rsid w:val="00BC7AA4"/>
    <w:rsid w:val="00BD358F"/>
    <w:rsid w:val="00BD46C5"/>
    <w:rsid w:val="00BD5DFF"/>
    <w:rsid w:val="00BE29E4"/>
    <w:rsid w:val="00BF3DEB"/>
    <w:rsid w:val="00BF3F21"/>
    <w:rsid w:val="00C00437"/>
    <w:rsid w:val="00C060BC"/>
    <w:rsid w:val="00C13ADE"/>
    <w:rsid w:val="00C320B3"/>
    <w:rsid w:val="00C32896"/>
    <w:rsid w:val="00C32DAD"/>
    <w:rsid w:val="00C40E37"/>
    <w:rsid w:val="00C425CD"/>
    <w:rsid w:val="00C50E50"/>
    <w:rsid w:val="00C524DA"/>
    <w:rsid w:val="00C530DA"/>
    <w:rsid w:val="00C752F1"/>
    <w:rsid w:val="00C76433"/>
    <w:rsid w:val="00C76696"/>
    <w:rsid w:val="00C86FC8"/>
    <w:rsid w:val="00C87FCF"/>
    <w:rsid w:val="00C9537D"/>
    <w:rsid w:val="00CA0148"/>
    <w:rsid w:val="00CB0C64"/>
    <w:rsid w:val="00CB20D7"/>
    <w:rsid w:val="00CD38BE"/>
    <w:rsid w:val="00CE46A9"/>
    <w:rsid w:val="00D004A8"/>
    <w:rsid w:val="00D039B0"/>
    <w:rsid w:val="00D0570F"/>
    <w:rsid w:val="00D1275B"/>
    <w:rsid w:val="00D15A51"/>
    <w:rsid w:val="00D239C2"/>
    <w:rsid w:val="00D25AB5"/>
    <w:rsid w:val="00D25DF8"/>
    <w:rsid w:val="00D2671F"/>
    <w:rsid w:val="00D3450E"/>
    <w:rsid w:val="00D50AEF"/>
    <w:rsid w:val="00D56D12"/>
    <w:rsid w:val="00D715AA"/>
    <w:rsid w:val="00D71952"/>
    <w:rsid w:val="00D74D36"/>
    <w:rsid w:val="00D751E1"/>
    <w:rsid w:val="00D80C49"/>
    <w:rsid w:val="00D83079"/>
    <w:rsid w:val="00D9582A"/>
    <w:rsid w:val="00DA46BF"/>
    <w:rsid w:val="00DA6423"/>
    <w:rsid w:val="00DD5A83"/>
    <w:rsid w:val="00DE1198"/>
    <w:rsid w:val="00DF274E"/>
    <w:rsid w:val="00DF46B9"/>
    <w:rsid w:val="00DF7E8F"/>
    <w:rsid w:val="00E03BCE"/>
    <w:rsid w:val="00E05C1D"/>
    <w:rsid w:val="00E17C5F"/>
    <w:rsid w:val="00E17D4C"/>
    <w:rsid w:val="00E251BF"/>
    <w:rsid w:val="00E3010C"/>
    <w:rsid w:val="00E35AAE"/>
    <w:rsid w:val="00E414AE"/>
    <w:rsid w:val="00E52B15"/>
    <w:rsid w:val="00E53C6A"/>
    <w:rsid w:val="00E54C33"/>
    <w:rsid w:val="00E57E08"/>
    <w:rsid w:val="00E6675A"/>
    <w:rsid w:val="00E73B49"/>
    <w:rsid w:val="00E8371D"/>
    <w:rsid w:val="00E83F7C"/>
    <w:rsid w:val="00E8777D"/>
    <w:rsid w:val="00E87974"/>
    <w:rsid w:val="00E9002C"/>
    <w:rsid w:val="00EA077F"/>
    <w:rsid w:val="00EA3B0E"/>
    <w:rsid w:val="00EB0297"/>
    <w:rsid w:val="00EB621A"/>
    <w:rsid w:val="00EC1BB7"/>
    <w:rsid w:val="00ED500F"/>
    <w:rsid w:val="00EE084E"/>
    <w:rsid w:val="00EF3365"/>
    <w:rsid w:val="00EF77E0"/>
    <w:rsid w:val="00F01BA3"/>
    <w:rsid w:val="00F02481"/>
    <w:rsid w:val="00F1432D"/>
    <w:rsid w:val="00F16626"/>
    <w:rsid w:val="00F304D8"/>
    <w:rsid w:val="00F35653"/>
    <w:rsid w:val="00F431B5"/>
    <w:rsid w:val="00F43CFD"/>
    <w:rsid w:val="00F44CC5"/>
    <w:rsid w:val="00F47A4B"/>
    <w:rsid w:val="00F54FE6"/>
    <w:rsid w:val="00F55F9B"/>
    <w:rsid w:val="00F64D1A"/>
    <w:rsid w:val="00F67191"/>
    <w:rsid w:val="00F73311"/>
    <w:rsid w:val="00F82E66"/>
    <w:rsid w:val="00F832CB"/>
    <w:rsid w:val="00F91BED"/>
    <w:rsid w:val="00F922EE"/>
    <w:rsid w:val="00F93B21"/>
    <w:rsid w:val="00FC7349"/>
    <w:rsid w:val="00FD5AA4"/>
    <w:rsid w:val="00FD6D34"/>
    <w:rsid w:val="00FE117E"/>
    <w:rsid w:val="00FE2301"/>
    <w:rsid w:val="00FE3092"/>
    <w:rsid w:val="1D9303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DengXi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spacing w:after="160" w:line="259" w:lineRule="auto"/>
    </w:pPr>
    <w:rPr>
      <w:sz w:val="22"/>
      <w:szCs w:val="22"/>
      <w:lang w:val="es-E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Style w:val="4"/>
      <w:tblCellMar>
        <w:top w:w="0" w:type="dxa"/>
        <w:left w:w="108" w:type="dxa"/>
        <w:bottom w:w="0" w:type="dxa"/>
        <w:right w:w="108" w:type="dxa"/>
      </w:tblCellMar>
    </w:tblPr>
    <w:trPr>
      <w:wBefore w:w="0" w:type="dxa"/>
    </w:trPr>
  </w:style>
  <w:style w:type="paragraph" w:styleId="2">
    <w:name w:val="footer"/>
    <w:basedOn w:val="1"/>
    <w:link w:val="9"/>
    <w:unhideWhenUsed/>
    <w:uiPriority w:val="99"/>
    <w:pPr>
      <w:tabs>
        <w:tab w:val="center" w:pos="4252"/>
        <w:tab w:val="right" w:pos="8504"/>
      </w:tabs>
      <w:spacing w:after="0" w:line="240" w:lineRule="auto"/>
    </w:pPr>
  </w:style>
  <w:style w:type="paragraph" w:styleId="3">
    <w:name w:val="header"/>
    <w:basedOn w:val="1"/>
    <w:link w:val="8"/>
    <w:unhideWhenUsed/>
    <w:uiPriority w:val="99"/>
    <w:pPr>
      <w:tabs>
        <w:tab w:val="center" w:pos="4252"/>
        <w:tab w:val="right" w:pos="8504"/>
      </w:tabs>
      <w:spacing w:after="0" w:line="240" w:lineRule="auto"/>
    </w:pPr>
  </w:style>
  <w:style w:type="character" w:styleId="6">
    <w:name w:val="Hyperlink"/>
    <w:unhideWhenUsed/>
    <w:uiPriority w:val="99"/>
    <w:rPr>
      <w:color w:val="0000FF"/>
      <w:u w:val="single"/>
    </w:rPr>
  </w:style>
  <w:style w:type="paragraph" w:styleId="7">
    <w:name w:val="List Paragraph"/>
    <w:basedOn w:val="1"/>
    <w:qFormat/>
    <w:uiPriority w:val="34"/>
    <w:pPr>
      <w:ind w:left="720"/>
      <w:contextualSpacing/>
    </w:pPr>
  </w:style>
  <w:style w:type="character" w:customStyle="1" w:styleId="8">
    <w:name w:val="页眉 字符"/>
    <w:basedOn w:val="5"/>
    <w:link w:val="3"/>
    <w:uiPriority w:val="99"/>
  </w:style>
  <w:style w:type="character" w:customStyle="1" w:styleId="9">
    <w:name w:val="页脚 字符"/>
    <w:basedOn w:val="5"/>
    <w:link w:val="2"/>
    <w:uiPriority w:val="99"/>
  </w:style>
  <w:style w:type="character" w:styleId="10">
    <w:name w:val=""/>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651</Words>
  <Characters>3582</Characters>
  <Lines>29</Lines>
  <Paragraphs>8</Paragraphs>
  <TotalTime>0</TotalTime>
  <ScaleCrop>false</ScaleCrop>
  <LinksUpToDate>false</LinksUpToDate>
  <CharactersWithSpaces>4225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2020-04-16T09:52:00Z</dcterms:created>
  <dc:creator>Joan Li</dc:creator>
  <cp:lastModifiedBy>18826451075</cp:lastModifiedBy>
  <dcterms:modified xsi:type="dcterms:W3CDTF">2020-07-01T07:31:20Z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