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经济学院在线教学案例</w:t>
      </w:r>
    </w:p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（经济学院 李燕飞）</w:t>
      </w:r>
    </w:p>
    <w:p>
      <w:pPr>
        <w:jc w:val="both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学期我担任了两门课程的教学任务：《国际贸易实务》、《学术英语II》，授课班级分别是2017、2018级国贸专业的学生。在三月初得知学校将要开展在线教学的时候，学院就积极动员了学院全体老师参加了在线教学平台的培训，确保老师们尽快熟悉并掌握网络教学平台的使用。针对在线开展教学，本人采用的网络教学平台是：腾讯课堂+QQ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上好第一堂课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第一堂课上，我与学生做了《课程介绍与回顾》。回顾先修课程有助于学生了解本学期课程与先修课程的联系，同时可以帮助他们搭建起对专业知识的整体架构认识。《国际贸易实务》虽然是一门以贸易实务为核心内容的课程，但在开展实务工作的时候，如果离开对国家、国际贸易环境的宏观认识，缺乏对国际贸易理论与政策的认识，那对实务工作的认识只能是停留在较低层次的认识上。因此，在第一堂课上，我花了较多的时间与学生一起回顾先修课程《国际贸易学》的核心内容。在与学生一起回顾的过程中，我欣喜地看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到大部分学生能快速地回答我提出的一些问题。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2292350" cy="1513205"/>
            <wp:effectExtent l="0" t="0" r="635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drawing>
          <wp:inline distT="0" distB="0" distL="114300" distR="114300">
            <wp:extent cx="2232025" cy="1543685"/>
            <wp:effectExtent l="0" t="0" r="317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授人以鱼不如授人以渔。在第一堂课上，我会注重将与本课程相关的一些网站推荐给学生，让他们在课余时间多登录，了解国际贸易的新闻资讯、商务知识。如：商务部、广交会、HKTDC等官网，这些都是我会在课程讲授中经常会使用到的网站。后续在讲授某些章节内容时，我会让学生结合上面的资源来加深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drawing>
          <wp:inline distT="0" distB="0" distL="114300" distR="114300">
            <wp:extent cx="2331085" cy="1765300"/>
            <wp:effectExtent l="0" t="0" r="571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sz w:val="24"/>
          <w:szCs w:val="24"/>
        </w:rPr>
        <w:drawing>
          <wp:inline distT="0" distB="0" distL="114300" distR="114300">
            <wp:extent cx="2392045" cy="1732915"/>
            <wp:effectExtent l="0" t="0" r="825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做好PPT的内容及版面设计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在线教学对于老师的一个挑战是：如何在80分钟的云课堂里，把学生的注意力牢牢抓住，这是一个挑战。为了不让学生分心，我首先是比以往花费了更多的时间在完善每堂课的PPT内容及版面设计上。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过去，我的教学PPT主要是以</w:t>
      </w: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“章”</w:t>
      </w:r>
      <w:r>
        <w:rPr>
          <w:rFonts w:hint="eastAsia"/>
          <w:sz w:val="24"/>
          <w:szCs w:val="24"/>
          <w:lang w:val="en-US" w:eastAsia="zh-CN"/>
        </w:rPr>
        <w:t>为单位设计；现在，为了突出每堂课的教学内容，我会将其分拆，以</w:t>
      </w:r>
      <w:r>
        <w:rPr>
          <w:rFonts w:hint="eastAsia"/>
          <w:b/>
          <w:bCs/>
          <w:sz w:val="24"/>
          <w:szCs w:val="24"/>
          <w:lang w:val="en-US" w:eastAsia="zh-CN"/>
        </w:rPr>
        <w:t>“每堂课”</w:t>
      </w:r>
      <w:r>
        <w:rPr>
          <w:rFonts w:hint="eastAsia"/>
          <w:sz w:val="24"/>
          <w:szCs w:val="24"/>
          <w:lang w:val="en-US" w:eastAsia="zh-CN"/>
        </w:rPr>
        <w:t>为单位设计。在PPT上，将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每堂课</w:t>
      </w:r>
      <w:r>
        <w:rPr>
          <w:rFonts w:hint="eastAsia"/>
          <w:sz w:val="24"/>
          <w:szCs w:val="24"/>
          <w:lang w:val="en-US" w:eastAsia="zh-CN"/>
        </w:rPr>
        <w:t>的</w:t>
      </w:r>
      <w:r>
        <w:rPr>
          <w:rFonts w:hint="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“教学目标、重点与难点”</w:t>
      </w:r>
      <w:r>
        <w:rPr>
          <w:rFonts w:hint="eastAsia"/>
          <w:sz w:val="24"/>
          <w:szCs w:val="24"/>
          <w:lang w:val="en-US" w:eastAsia="zh-CN"/>
        </w:rPr>
        <w:t>列出来，同时在最后也有“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本节回顾”及“下节预告”的</w:t>
      </w:r>
      <w:r>
        <w:rPr>
          <w:rFonts w:hint="eastAsia"/>
          <w:sz w:val="24"/>
          <w:szCs w:val="24"/>
          <w:lang w:val="en-US" w:eastAsia="zh-CN"/>
        </w:rPr>
        <w:t>介绍。做好这个细节工作，有助于学生加深对老师课堂内容的组织与安排的理解，同时做好预习工作。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此外，PPT的版面设计也是一个不可忽视的因素。简约、美观、可视化的界面，会让学生能较快地理解老师要传递的内容与思想。反之，文字过多、构图颜色单调的界面，会让学生产生沉闷之感，时间一久，在课堂上就容易分神。因此，在备课时，我往往会在PPT的内容素材准备及版面设计上琢磨一番。为了做到界面美观，我花钱开通了WPS的会员，使用它上面提供的一些操作功能与素材。在内容准备上，我也尽量结合每堂课的内容主题，在网上寻找一些素材。例如，《国际贸易实务》课程的第四章第三节是关于“进出口商品的品质”这一主题，为了让学生增加对此主题的感官认识，我在PPT上添加了一些淘宝官网上的商品图片，并以此来展开对商品款式、设计、尺寸、包装等知识点的讲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2604770" cy="1954530"/>
            <wp:effectExtent l="0" t="0" r="1143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drawing>
          <wp:inline distT="0" distB="0" distL="114300" distR="114300">
            <wp:extent cx="2524125" cy="1938655"/>
            <wp:effectExtent l="0" t="0" r="317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其次，为了了解学生对课堂知识点的掌握程度，我会在PPT里插入几个选择题，让学生通过“答题卡”立即作答，这种即时互动的方式很大程度上也是能把学生分神的心给拉回来。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注意授课时的语调、语速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与传统的教学方式比较，在线教学对于老师而言，难度更大。老师除了需要在教学内容、素材准备充分外，还需要注意自己在讲授过程中的语调、语速问题。在一个师生不能面对面的“云空间”里，老师语速过快或过慢、语调过高都会影响学生“耳朵”接收信息的质量。而我自己恰恰属于说话速度较快、语调偏高份子，为了不给学生的“耳朵”带来过多的不愉悦体验，现在会尽量提醒自己要把语速、语调降下来。提醒的方式就是在电脑旁边贴上Memo纸，以作警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center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2560320" cy="2898775"/>
            <wp:effectExtent l="0" t="0" r="508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1EF2F"/>
    <w:multiLevelType w:val="singleLevel"/>
    <w:tmpl w:val="4CE1EF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700E"/>
    <w:rsid w:val="02462D1A"/>
    <w:rsid w:val="02E25397"/>
    <w:rsid w:val="02F0589D"/>
    <w:rsid w:val="04131971"/>
    <w:rsid w:val="0674045D"/>
    <w:rsid w:val="06E74BF3"/>
    <w:rsid w:val="0A0C7B9E"/>
    <w:rsid w:val="0B4114A8"/>
    <w:rsid w:val="0DA811D9"/>
    <w:rsid w:val="0F8E1D9F"/>
    <w:rsid w:val="10330B19"/>
    <w:rsid w:val="108643D3"/>
    <w:rsid w:val="11E37AF0"/>
    <w:rsid w:val="130C73FF"/>
    <w:rsid w:val="13D05651"/>
    <w:rsid w:val="146B48EE"/>
    <w:rsid w:val="160B3359"/>
    <w:rsid w:val="19640ED2"/>
    <w:rsid w:val="1F0402A6"/>
    <w:rsid w:val="20ED0637"/>
    <w:rsid w:val="2484720A"/>
    <w:rsid w:val="266673A0"/>
    <w:rsid w:val="2BFD0705"/>
    <w:rsid w:val="2C4C162A"/>
    <w:rsid w:val="2E5B1DD4"/>
    <w:rsid w:val="2E89761C"/>
    <w:rsid w:val="32781B18"/>
    <w:rsid w:val="33E07FEF"/>
    <w:rsid w:val="34384AAC"/>
    <w:rsid w:val="38F25B10"/>
    <w:rsid w:val="39EC7A5A"/>
    <w:rsid w:val="3A7255D4"/>
    <w:rsid w:val="3C41079F"/>
    <w:rsid w:val="3D936ECE"/>
    <w:rsid w:val="3FE743C4"/>
    <w:rsid w:val="42971788"/>
    <w:rsid w:val="44986F8F"/>
    <w:rsid w:val="44F63B43"/>
    <w:rsid w:val="45E83D30"/>
    <w:rsid w:val="486E3645"/>
    <w:rsid w:val="4A046876"/>
    <w:rsid w:val="4AA46058"/>
    <w:rsid w:val="4B987F34"/>
    <w:rsid w:val="4C8A03FD"/>
    <w:rsid w:val="4DBC43CB"/>
    <w:rsid w:val="508A4657"/>
    <w:rsid w:val="512D1B62"/>
    <w:rsid w:val="514448FC"/>
    <w:rsid w:val="52615E3A"/>
    <w:rsid w:val="57CB3793"/>
    <w:rsid w:val="58E014DB"/>
    <w:rsid w:val="59C75E00"/>
    <w:rsid w:val="5B1828AA"/>
    <w:rsid w:val="60A65259"/>
    <w:rsid w:val="61141D99"/>
    <w:rsid w:val="61B10AEE"/>
    <w:rsid w:val="63FD725B"/>
    <w:rsid w:val="64970452"/>
    <w:rsid w:val="69057C6F"/>
    <w:rsid w:val="6AEF1D4D"/>
    <w:rsid w:val="6BD97344"/>
    <w:rsid w:val="6C2277A6"/>
    <w:rsid w:val="6D1A41EB"/>
    <w:rsid w:val="6DE91829"/>
    <w:rsid w:val="701A51CB"/>
    <w:rsid w:val="70714448"/>
    <w:rsid w:val="73643AA0"/>
    <w:rsid w:val="76DF1139"/>
    <w:rsid w:val="78DF7135"/>
    <w:rsid w:val="79A404D1"/>
    <w:rsid w:val="79AC6E5B"/>
    <w:rsid w:val="7C83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2020-04-11T00:52:00Z</dcterms:created>
  <dc:creator>liyanfei</dc:creator>
  <cp:lastModifiedBy>飞自由</cp:lastModifiedBy>
  <dcterms:modified xsi:type="dcterms:W3CDTF">2020-04-11T03:01:25Z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