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460" w:lineRule="exact"/>
        <w:jc w:val="left"/>
        <w:rPr>
          <w:rFonts w:hint="eastAsia" w:ascii="仿宋_GB2312" w:hAnsi="宋体" w:eastAsia="仿宋_GB2312" w:cs="宋体"/>
          <w:b w:val="0"/>
          <w:kern w:val="0"/>
          <w:sz w:val="28"/>
          <w:szCs w:val="28"/>
        </w:rPr>
      </w:pPr>
      <w:r>
        <w:rPr>
          <w:rFonts w:hint="eastAsia" w:ascii="仿宋_GB2312" w:hAnsi="宋体" w:eastAsia="仿宋_GB2312" w:cs="宋体"/>
          <w:b w:val="0"/>
          <w:kern w:val="0"/>
          <w:sz w:val="28"/>
          <w:szCs w:val="28"/>
        </w:rPr>
        <w:t>附件1：</w:t>
      </w:r>
    </w:p>
    <w:p>
      <w:pPr>
        <w:spacing w:line="460" w:lineRule="exact"/>
        <w:ind w:firstLine="596" w:firstLineChars="198"/>
        <w:jc w:val="center"/>
        <w:rPr>
          <w:rFonts w:hint="eastAsia" w:ascii="宋体" w:hAnsi="宋体"/>
          <w:sz w:val="30"/>
          <w:szCs w:val="30"/>
        </w:rPr>
      </w:pPr>
      <w:bookmarkStart w:id="0" w:name="_GoBack"/>
      <w:r>
        <w:rPr>
          <w:rFonts w:hint="eastAsia" w:ascii="宋体" w:hAnsi="宋体"/>
          <w:sz w:val="30"/>
          <w:szCs w:val="30"/>
        </w:rPr>
        <w:t>期末考试试卷装订与保存要求</w:t>
      </w:r>
    </w:p>
    <w:bookmarkEnd w:id="0"/>
    <w:p>
      <w:pPr>
        <w:spacing w:line="460" w:lineRule="exact"/>
        <w:ind w:firstLine="596" w:firstLineChars="198"/>
        <w:rPr>
          <w:rFonts w:hint="eastAsia" w:ascii="仿宋_GB2312" w:eastAsia="仿宋_GB2312"/>
          <w:sz w:val="30"/>
          <w:szCs w:val="30"/>
        </w:rPr>
      </w:pPr>
    </w:p>
    <w:p>
      <w:pPr>
        <w:spacing w:line="460" w:lineRule="exact"/>
        <w:ind w:firstLine="560" w:firstLineChars="200"/>
        <w:rPr>
          <w:rFonts w:hint="eastAsia" w:ascii="仿宋_GB2312" w:eastAsia="仿宋_GB2312"/>
          <w:b w:val="0"/>
          <w:spacing w:val="-14"/>
          <w:sz w:val="28"/>
          <w:szCs w:val="28"/>
        </w:rPr>
      </w:pPr>
      <w:r>
        <w:rPr>
          <w:rFonts w:hint="eastAsia" w:ascii="仿宋_GB2312" w:eastAsia="仿宋_GB2312"/>
          <w:b w:val="0"/>
          <w:sz w:val="28"/>
          <w:szCs w:val="28"/>
        </w:rPr>
        <w:t xml:space="preserve"> 一、评</w:t>
      </w:r>
      <w:r>
        <w:rPr>
          <w:rFonts w:hint="eastAsia" w:ascii="仿宋_GB2312" w:eastAsia="仿宋_GB2312"/>
          <w:b w:val="0"/>
          <w:spacing w:val="-14"/>
          <w:sz w:val="28"/>
          <w:szCs w:val="28"/>
        </w:rPr>
        <w:t>阅后的试卷由各教学单位组织阅卷教师严格按模板式样统一装订。装订后由教学秘书集中交教务处。</w:t>
      </w:r>
    </w:p>
    <w:p>
      <w:pPr>
        <w:spacing w:line="460" w:lineRule="exact"/>
        <w:ind w:firstLine="700" w:firstLineChars="250"/>
        <w:rPr>
          <w:rFonts w:hint="eastAsia" w:ascii="仿宋_GB2312" w:eastAsia="仿宋_GB2312"/>
          <w:b w:val="0"/>
          <w:sz w:val="28"/>
          <w:szCs w:val="28"/>
        </w:rPr>
      </w:pPr>
      <w:r>
        <w:rPr>
          <w:rFonts w:hint="eastAsia" w:ascii="仿宋_GB2312" w:eastAsia="仿宋_GB2312"/>
          <w:b w:val="0"/>
          <w:sz w:val="28"/>
          <w:szCs w:val="28"/>
        </w:rPr>
        <w:t>二、试卷装订内容及顺序：</w:t>
      </w:r>
    </w:p>
    <w:p>
      <w:pPr>
        <w:pStyle w:val="4"/>
        <w:spacing w:line="460" w:lineRule="exact"/>
        <w:ind w:firstLine="560"/>
        <w:rPr>
          <w:rFonts w:hint="eastAsia" w:ascii="仿宋_GB2312" w:hAnsi="Times New Roman" w:eastAsia="仿宋_GB2312"/>
          <w:sz w:val="28"/>
          <w:szCs w:val="28"/>
        </w:rPr>
      </w:pPr>
      <w:r>
        <w:rPr>
          <w:rFonts w:hint="eastAsia" w:ascii="仿宋_GB2312" w:hAnsi="Times New Roman" w:eastAsia="仿宋_GB2312"/>
          <w:sz w:val="28"/>
          <w:szCs w:val="28"/>
        </w:rPr>
        <w:t>（一）试卷封面</w:t>
      </w:r>
    </w:p>
    <w:p>
      <w:pPr>
        <w:pStyle w:val="4"/>
        <w:spacing w:line="460" w:lineRule="exact"/>
        <w:ind w:firstLine="560"/>
        <w:rPr>
          <w:rFonts w:hint="eastAsia" w:ascii="仿宋_GB2312" w:hAnsi="Times New Roman" w:eastAsia="仿宋_GB2312"/>
          <w:sz w:val="28"/>
          <w:szCs w:val="28"/>
        </w:rPr>
      </w:pPr>
      <w:r>
        <w:rPr>
          <w:rFonts w:hint="eastAsia" w:ascii="仿宋_GB2312" w:hAnsi="Times New Roman" w:eastAsia="仿宋_GB2312"/>
          <w:sz w:val="28"/>
          <w:szCs w:val="28"/>
        </w:rPr>
        <w:t>（二）考试命题审批表</w:t>
      </w:r>
    </w:p>
    <w:p>
      <w:pPr>
        <w:pStyle w:val="4"/>
        <w:spacing w:line="460" w:lineRule="exact"/>
        <w:ind w:firstLine="560"/>
        <w:rPr>
          <w:rFonts w:hint="eastAsia" w:ascii="仿宋_GB2312" w:hAnsi="Times New Roman" w:eastAsia="仿宋_GB2312"/>
          <w:sz w:val="28"/>
          <w:szCs w:val="28"/>
        </w:rPr>
      </w:pPr>
      <w:r>
        <w:rPr>
          <w:rFonts w:hint="eastAsia" w:ascii="仿宋_GB2312" w:hAnsi="Times New Roman" w:eastAsia="仿宋_GB2312"/>
          <w:sz w:val="28"/>
          <w:szCs w:val="28"/>
        </w:rPr>
        <w:t>（三）考场情况记录表</w:t>
      </w:r>
    </w:p>
    <w:p>
      <w:pPr>
        <w:pStyle w:val="4"/>
        <w:spacing w:line="460" w:lineRule="exact"/>
        <w:ind w:firstLine="560"/>
        <w:rPr>
          <w:rFonts w:hint="eastAsia" w:ascii="仿宋_GB2312" w:hAnsi="Times New Roman" w:eastAsia="仿宋_GB2312"/>
          <w:spacing w:val="-8"/>
          <w:sz w:val="28"/>
          <w:szCs w:val="28"/>
        </w:rPr>
      </w:pPr>
      <w:r>
        <w:rPr>
          <w:rFonts w:hint="eastAsia" w:ascii="仿宋_GB2312" w:hAnsi="Times New Roman" w:eastAsia="仿宋_GB2312"/>
          <w:sz w:val="28"/>
          <w:szCs w:val="28"/>
        </w:rPr>
        <w:t>（四）成绩单</w:t>
      </w:r>
    </w:p>
    <w:p>
      <w:pPr>
        <w:pStyle w:val="4"/>
        <w:spacing w:line="460" w:lineRule="exact"/>
        <w:ind w:firstLine="560"/>
        <w:rPr>
          <w:rFonts w:hint="eastAsia" w:ascii="仿宋_GB2312" w:hAnsi="Times New Roman" w:eastAsia="仿宋_GB2312"/>
          <w:sz w:val="28"/>
          <w:szCs w:val="28"/>
        </w:rPr>
      </w:pPr>
      <w:r>
        <w:rPr>
          <w:rFonts w:hint="eastAsia" w:ascii="仿宋_GB2312" w:hAnsi="Times New Roman" w:eastAsia="仿宋_GB2312"/>
          <w:sz w:val="28"/>
          <w:szCs w:val="28"/>
        </w:rPr>
        <w:t>（五）</w:t>
      </w:r>
      <w:r>
        <w:rPr>
          <w:rFonts w:hint="eastAsia" w:ascii="仿宋_GB2312" w:hAnsi="宋体" w:eastAsia="仿宋_GB2312" w:cs="宋体"/>
          <w:kern w:val="0"/>
          <w:sz w:val="28"/>
          <w:szCs w:val="28"/>
        </w:rPr>
        <w:t>试卷分析报告</w:t>
      </w:r>
    </w:p>
    <w:p>
      <w:pPr>
        <w:pStyle w:val="4"/>
        <w:spacing w:line="460" w:lineRule="exact"/>
        <w:ind w:firstLine="560"/>
        <w:rPr>
          <w:rFonts w:hint="eastAsia" w:ascii="仿宋_GB2312" w:hAnsi="Times New Roman" w:eastAsia="仿宋_GB2312"/>
          <w:sz w:val="28"/>
          <w:szCs w:val="28"/>
        </w:rPr>
      </w:pPr>
      <w:r>
        <w:rPr>
          <w:rFonts w:hint="eastAsia" w:ascii="仿宋_GB2312" w:hAnsi="Times New Roman" w:eastAsia="仿宋_GB2312"/>
          <w:sz w:val="28"/>
          <w:szCs w:val="28"/>
        </w:rPr>
        <w:t>（六）试卷样卷、标</w:t>
      </w:r>
      <w:r>
        <w:rPr>
          <w:rFonts w:hint="eastAsia" w:ascii="仿宋_GB2312" w:hAnsi="Times New Roman" w:eastAsia="仿宋_GB2312"/>
          <w:spacing w:val="-8"/>
          <w:sz w:val="28"/>
          <w:szCs w:val="28"/>
        </w:rPr>
        <w:t>准答案（参考答案）和评分标准</w:t>
      </w:r>
    </w:p>
    <w:p>
      <w:pPr>
        <w:pStyle w:val="4"/>
        <w:spacing w:line="460" w:lineRule="exact"/>
        <w:ind w:firstLine="560"/>
        <w:rPr>
          <w:rFonts w:hint="eastAsia" w:ascii="仿宋_GB2312" w:hAnsi="Times New Roman" w:eastAsia="仿宋_GB2312"/>
          <w:sz w:val="28"/>
          <w:szCs w:val="28"/>
        </w:rPr>
      </w:pPr>
      <w:r>
        <w:rPr>
          <w:rFonts w:hint="eastAsia" w:ascii="仿宋_GB2312" w:hAnsi="Times New Roman" w:eastAsia="仿宋_GB2312"/>
          <w:sz w:val="28"/>
          <w:szCs w:val="28"/>
        </w:rPr>
        <w:t>（七）学生试卷（按学生名册排序）</w:t>
      </w:r>
    </w:p>
    <w:p>
      <w:pPr>
        <w:pStyle w:val="4"/>
        <w:spacing w:line="460" w:lineRule="exact"/>
        <w:ind w:firstLine="560"/>
        <w:rPr>
          <w:rFonts w:hint="eastAsia" w:ascii="仿宋_GB2312" w:hAnsi="Times New Roman" w:eastAsia="仿宋_GB2312"/>
          <w:sz w:val="28"/>
          <w:szCs w:val="28"/>
        </w:rPr>
      </w:pPr>
      <w:r>
        <w:rPr>
          <w:rFonts w:hint="eastAsia" w:ascii="仿宋_GB2312" w:hAnsi="Times New Roman" w:eastAsia="仿宋_GB2312"/>
          <w:sz w:val="28"/>
          <w:szCs w:val="28"/>
        </w:rPr>
        <w:t>三、</w:t>
      </w:r>
      <w:r>
        <w:rPr>
          <w:rFonts w:hint="eastAsia" w:ascii="仿宋_GB2312" w:eastAsia="仿宋_GB2312"/>
          <w:sz w:val="28"/>
          <w:szCs w:val="28"/>
        </w:rPr>
        <w:t>与学生成绩有关的资料，如平时作业、测验、考勤等，以及期末考试以课程论文（设计）等形式进行的考核资料，各任课教师都要保存好原始材料，以备检查。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High Tower Text">
    <w:panose1 w:val="02040502050506030303"/>
    <w:charset w:val="00"/>
    <w:family w:val="roman"/>
    <w:pitch w:val="default"/>
    <w:sig w:usb0="00000003" w:usb1="00000000" w:usb2="00000000" w:usb3="00000000" w:csb0="2000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CFE43C5"/>
    <w:rsid w:val="7CFE43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b/>
      <w:kern w:val="2"/>
      <w:sz w:val="18"/>
      <w:szCs w:val="18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my正文"/>
    <w:basedOn w:val="1"/>
    <w:uiPriority w:val="0"/>
    <w:pPr>
      <w:ind w:firstLine="200" w:firstLineChars="200"/>
    </w:pPr>
    <w:rPr>
      <w:rFonts w:ascii="High Tower Text" w:hAnsi="High Tower Text"/>
      <w:b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7EDCC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Office_11.1.0.9175_F1E327BC-269C-435d-A152-05C5408002CA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2019-11-18T02:45:00Z</dcterms:created>
  <dc:creator>18826451075</dc:creator>
  <cp:lastModifiedBy>18826451075</cp:lastModifiedBy>
  <dcterms:modified xsi:type="dcterms:W3CDTF">2019-11-18T02:45:26Z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2052-11.1.0.9175</vt:lpwstr>
  </property>
</Properties>
</file>