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 w:firstLineChars="200"/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6"/>
          <w:szCs w:val="36"/>
        </w:rPr>
        <w:t>关于</w:t>
      </w:r>
      <w:r>
        <w:rPr>
          <w:rFonts w:hint="eastAsia"/>
          <w:b/>
          <w:sz w:val="36"/>
          <w:szCs w:val="36"/>
          <w:lang w:val="en-US" w:eastAsia="zh-CN"/>
        </w:rPr>
        <w:t>开展2023-2024学年度</w:t>
      </w:r>
      <w:r>
        <w:rPr>
          <w:rFonts w:hint="eastAsia"/>
          <w:b/>
          <w:sz w:val="36"/>
          <w:szCs w:val="36"/>
        </w:rPr>
        <w:t>“随时随地学外语·讲外语·用外语”活动</w:t>
      </w:r>
      <w:r>
        <w:rPr>
          <w:rFonts w:hint="eastAsia"/>
          <w:b/>
          <w:sz w:val="36"/>
          <w:szCs w:val="36"/>
          <w:lang w:val="en-US" w:eastAsia="zh-CN"/>
        </w:rPr>
        <w:t>评优表彰</w:t>
      </w:r>
      <w:r>
        <w:rPr>
          <w:rFonts w:hint="eastAsia"/>
          <w:b/>
          <w:sz w:val="36"/>
          <w:szCs w:val="36"/>
        </w:rPr>
        <w:t>的通知</w:t>
      </w:r>
    </w:p>
    <w:p>
      <w:pPr>
        <w:ind w:firstLine="643" w:firstLineChars="200"/>
        <w:jc w:val="center"/>
        <w:rPr>
          <w:rFonts w:hint="eastAsia"/>
          <w:b/>
          <w:sz w:val="32"/>
          <w:szCs w:val="32"/>
        </w:rPr>
      </w:pPr>
    </w:p>
    <w:p>
      <w:pPr>
        <w:spacing w:line="360" w:lineRule="auto"/>
        <w:rPr>
          <w:b w:val="0"/>
          <w:bCs/>
          <w:sz w:val="24"/>
          <w:szCs w:val="28"/>
        </w:rPr>
      </w:pPr>
      <w:r>
        <w:rPr>
          <w:rFonts w:hint="eastAsia"/>
          <w:b w:val="0"/>
          <w:bCs/>
          <w:sz w:val="24"/>
          <w:szCs w:val="28"/>
        </w:rPr>
        <w:t>各教学单位：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为营造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浓厚</w:t>
      </w:r>
      <w:r>
        <w:rPr>
          <w:rFonts w:hint="eastAsia" w:ascii="宋体" w:hAnsi="宋体"/>
          <w:sz w:val="24"/>
          <w:shd w:val="clear" w:color="auto" w:fill="FFFFFF"/>
        </w:rPr>
        <w:t>的外语学习氛围，推动我校“随时随地学外语·讲外语·用外语”活动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进一步发展</w:t>
      </w:r>
      <w:r>
        <w:rPr>
          <w:rFonts w:hint="eastAsia" w:ascii="宋体" w:hAnsi="宋体"/>
          <w:sz w:val="24"/>
          <w:shd w:val="clear" w:color="auto" w:fill="FFFFFF"/>
        </w:rPr>
        <w:t>，激发各单位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及</w:t>
      </w:r>
      <w:r>
        <w:rPr>
          <w:rFonts w:hint="eastAsia" w:ascii="宋体" w:hAnsi="宋体"/>
          <w:sz w:val="24"/>
          <w:shd w:val="clear" w:color="auto" w:fill="FFFFFF"/>
        </w:rPr>
        <w:t>全体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师生</w:t>
      </w:r>
      <w:r>
        <w:rPr>
          <w:rFonts w:hint="eastAsia" w:ascii="宋体" w:hAnsi="宋体"/>
          <w:sz w:val="24"/>
          <w:shd w:val="clear" w:color="auto" w:fill="FFFFFF"/>
        </w:rPr>
        <w:t>的积极性、主动性和创造性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。</w:t>
      </w:r>
      <w:r>
        <w:rPr>
          <w:rFonts w:hint="eastAsia" w:ascii="宋体" w:hAnsi="宋体"/>
          <w:sz w:val="24"/>
          <w:shd w:val="clear" w:color="auto" w:fill="FFFFFF"/>
        </w:rPr>
        <w:t>学校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决定</w:t>
      </w:r>
      <w:r>
        <w:rPr>
          <w:rFonts w:hint="eastAsia" w:ascii="宋体" w:hAnsi="宋体"/>
          <w:sz w:val="24"/>
          <w:shd w:val="clear" w:color="auto" w:fill="FFFFFF"/>
        </w:rPr>
        <w:t>对本年度“随时随地学外语·讲外语·用外语”活动中表现突出的单位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、</w:t>
      </w:r>
      <w:r>
        <w:rPr>
          <w:rFonts w:hint="eastAsia" w:ascii="宋体" w:hAnsi="宋体"/>
          <w:sz w:val="24"/>
          <w:shd w:val="clear" w:color="auto" w:fill="FFFFFF"/>
        </w:rPr>
        <w:t>个人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及班级</w:t>
      </w:r>
      <w:r>
        <w:rPr>
          <w:rFonts w:hint="eastAsia" w:ascii="宋体" w:hAnsi="宋体"/>
          <w:sz w:val="24"/>
          <w:shd w:val="clear" w:color="auto" w:fill="FFFFFF"/>
        </w:rPr>
        <w:t>予以表彰。</w:t>
      </w:r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先进班级评选</w:t>
      </w:r>
      <w:r>
        <w:rPr>
          <w:rFonts w:hint="eastAsia"/>
          <w:b/>
          <w:bCs/>
          <w:sz w:val="24"/>
          <w:szCs w:val="28"/>
        </w:rPr>
        <w:t>主要面向20</w:t>
      </w:r>
      <w:r>
        <w:rPr>
          <w:rFonts w:hint="eastAsia"/>
          <w:b/>
          <w:bCs/>
          <w:sz w:val="24"/>
          <w:szCs w:val="28"/>
          <w:lang w:val="en-US" w:eastAsia="zh-CN"/>
        </w:rPr>
        <w:t>23</w:t>
      </w:r>
      <w:r>
        <w:rPr>
          <w:rFonts w:hint="eastAsia"/>
          <w:b/>
          <w:bCs/>
          <w:sz w:val="24"/>
          <w:szCs w:val="28"/>
        </w:rPr>
        <w:t>级全部学生及20</w:t>
      </w:r>
      <w:r>
        <w:rPr>
          <w:rFonts w:hint="eastAsia"/>
          <w:b/>
          <w:bCs/>
          <w:sz w:val="24"/>
          <w:szCs w:val="28"/>
          <w:lang w:val="en-US" w:eastAsia="zh-CN"/>
        </w:rPr>
        <w:t>22</w:t>
      </w:r>
      <w:r>
        <w:rPr>
          <w:rFonts w:hint="eastAsia"/>
          <w:b/>
          <w:bCs/>
          <w:sz w:val="24"/>
          <w:szCs w:val="28"/>
        </w:rPr>
        <w:t>级外语类学生</w:t>
      </w:r>
      <w:r>
        <w:rPr>
          <w:rFonts w:hint="eastAsia"/>
          <w:sz w:val="24"/>
          <w:szCs w:val="28"/>
          <w:lang w:eastAsia="zh-CN"/>
        </w:rPr>
        <w:t>，</w:t>
      </w:r>
      <w:r>
        <w:rPr>
          <w:rFonts w:hint="eastAsia"/>
          <w:sz w:val="24"/>
          <w:szCs w:val="28"/>
          <w:lang w:val="en-US" w:eastAsia="zh-CN"/>
        </w:rPr>
        <w:t>具体</w:t>
      </w:r>
      <w:r>
        <w:rPr>
          <w:rFonts w:hint="eastAsia" w:ascii="宋体" w:hAnsi="宋体"/>
          <w:sz w:val="24"/>
          <w:shd w:val="clear" w:color="auto" w:fill="FFFFFF"/>
        </w:rPr>
        <w:t>奖项设置、评选流程如下：</w:t>
      </w:r>
    </w:p>
    <w:p>
      <w:pPr>
        <w:spacing w:line="480" w:lineRule="auto"/>
        <w:ind w:firstLine="562" w:firstLineChars="200"/>
        <w:rPr>
          <w:rFonts w:ascii="Calibri" w:hAnsi="Calibri" w:eastAsia="宋体" w:cs="Times New Roman"/>
          <w:b/>
          <w:sz w:val="28"/>
          <w:szCs w:val="28"/>
        </w:rPr>
      </w:pPr>
      <w:r>
        <w:rPr>
          <w:rFonts w:hint="eastAsia" w:ascii="Calibri" w:hAnsi="Calibri" w:eastAsia="宋体" w:cs="Times New Roman"/>
          <w:b/>
          <w:sz w:val="28"/>
          <w:szCs w:val="28"/>
        </w:rPr>
        <w:t>一、奖项设置</w:t>
      </w:r>
    </w:p>
    <w:p>
      <w:pPr>
        <w:spacing w:line="480" w:lineRule="auto"/>
        <w:ind w:firstLine="482" w:firstLineChars="200"/>
        <w:rPr>
          <w:rFonts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eastAsia="宋体" w:cs="Times New Roman"/>
          <w:b/>
          <w:sz w:val="24"/>
          <w:szCs w:val="24"/>
        </w:rPr>
        <w:t>（一）优秀组织奖</w:t>
      </w:r>
    </w:p>
    <w:p>
      <w:pPr>
        <w:autoSpaceDE w:val="0"/>
        <w:autoSpaceDN w:val="0"/>
        <w:adjustRightInd w:val="0"/>
        <w:spacing w:line="360" w:lineRule="auto"/>
        <w:ind w:firstLine="482" w:firstLineChars="200"/>
        <w:jc w:val="left"/>
        <w:rPr>
          <w:rFonts w:ascii="宋体" w:hAnsi="宋体"/>
          <w:sz w:val="24"/>
          <w:shd w:val="clear" w:color="auto" w:fill="FFFFFF"/>
        </w:rPr>
      </w:pPr>
      <w:r>
        <w:rPr>
          <w:rFonts w:hint="eastAsia" w:ascii="宋体" w:hAnsi="宋体"/>
          <w:b/>
          <w:sz w:val="24"/>
          <w:shd w:val="clear" w:color="auto" w:fill="FFFFFF"/>
        </w:rPr>
        <w:t>优秀组织奖设外语类1名，奖励</w:t>
      </w:r>
      <w:r>
        <w:rPr>
          <w:rFonts w:hint="eastAsia" w:ascii="宋体" w:hAnsi="宋体"/>
          <w:b/>
          <w:sz w:val="24"/>
          <w:shd w:val="clear" w:color="auto" w:fill="FFFFFF"/>
          <w:lang w:val="en-US" w:eastAsia="zh-CN"/>
        </w:rPr>
        <w:t>5</w:t>
      </w:r>
      <w:r>
        <w:rPr>
          <w:rFonts w:hint="eastAsia" w:ascii="宋体" w:hAnsi="宋体"/>
          <w:b/>
          <w:sz w:val="24"/>
          <w:shd w:val="clear" w:color="auto" w:fill="FFFFFF"/>
        </w:rPr>
        <w:t>000元；非外语类1名，奖励</w:t>
      </w:r>
      <w:r>
        <w:rPr>
          <w:rFonts w:hint="eastAsia" w:ascii="宋体" w:hAnsi="宋体"/>
          <w:b/>
          <w:sz w:val="24"/>
          <w:shd w:val="clear" w:color="auto" w:fill="FFFFFF"/>
          <w:lang w:val="en-US" w:eastAsia="zh-CN"/>
        </w:rPr>
        <w:t>5</w:t>
      </w:r>
      <w:r>
        <w:rPr>
          <w:rFonts w:hint="eastAsia" w:ascii="宋体" w:hAnsi="宋体"/>
          <w:b/>
          <w:sz w:val="24"/>
          <w:shd w:val="clear" w:color="auto" w:fill="FFFFFF"/>
        </w:rPr>
        <w:t>000元</w:t>
      </w:r>
      <w:r>
        <w:rPr>
          <w:rFonts w:hint="eastAsia" w:ascii="宋体" w:hAnsi="宋体"/>
          <w:b/>
          <w:sz w:val="24"/>
          <w:shd w:val="clear" w:color="auto" w:fill="FFFFFF"/>
          <w:lang w:eastAsia="zh-CN"/>
        </w:rPr>
        <w:t>。</w:t>
      </w:r>
      <w:r>
        <w:rPr>
          <w:rFonts w:hint="eastAsia" w:ascii="宋体" w:hAnsi="宋体"/>
          <w:sz w:val="24"/>
          <w:shd w:val="clear" w:color="auto" w:fill="FFFFFF"/>
        </w:rPr>
        <w:t>各单位依据“</w:t>
      </w:r>
      <w:r>
        <w:rPr>
          <w:rFonts w:hint="eastAsia"/>
          <w:sz w:val="24"/>
          <w:szCs w:val="28"/>
        </w:rPr>
        <w:t>随时随地学外语·讲外语·用外语</w:t>
      </w:r>
      <w:r>
        <w:rPr>
          <w:rFonts w:hint="eastAsia" w:ascii="宋体" w:hAnsi="宋体"/>
          <w:sz w:val="24"/>
          <w:shd w:val="clear" w:color="auto" w:fill="FFFFFF"/>
        </w:rPr>
        <w:t>”活动考核评审指标（分外语类和非外语类）（附件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1</w:t>
      </w:r>
      <w:r>
        <w:rPr>
          <w:rFonts w:hint="eastAsia" w:ascii="宋体" w:hAnsi="宋体"/>
          <w:sz w:val="24"/>
          <w:shd w:val="clear" w:color="auto" w:fill="FFFFFF"/>
        </w:rPr>
        <w:t>）总结此项活动的材料报教务处，由学校“强化外语语言训练，提高外语运用能力”领导小组评定产生优秀组织奖获奖单位。</w:t>
      </w:r>
    </w:p>
    <w:p>
      <w:pPr>
        <w:autoSpaceDE w:val="0"/>
        <w:autoSpaceDN w:val="0"/>
        <w:adjustRightInd w:val="0"/>
        <w:spacing w:line="360" w:lineRule="auto"/>
        <w:ind w:firstLine="482" w:firstLineChars="200"/>
        <w:jc w:val="left"/>
        <w:rPr>
          <w:rFonts w:ascii="宋体" w:hAnsi="宋体"/>
          <w:b/>
          <w:sz w:val="24"/>
          <w:shd w:val="clear" w:color="auto" w:fill="FFFFFF"/>
        </w:rPr>
      </w:pPr>
      <w:r>
        <w:rPr>
          <w:rFonts w:hint="eastAsia" w:ascii="宋体" w:hAnsi="宋体" w:eastAsia="宋体" w:cs="Times New Roman"/>
          <w:b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Times New Roman"/>
          <w:b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Times New Roman"/>
          <w:b/>
          <w:sz w:val="24"/>
          <w:szCs w:val="24"/>
          <w:lang w:eastAsia="zh-CN"/>
        </w:rPr>
        <w:t>）</w:t>
      </w:r>
      <w:r>
        <w:rPr>
          <w:rFonts w:hint="eastAsia" w:ascii="宋体" w:hAnsi="宋体"/>
          <w:b/>
          <w:sz w:val="24"/>
          <w:shd w:val="clear" w:color="auto" w:fill="FFFFFF"/>
        </w:rPr>
        <w:t>先进班级奖：</w:t>
      </w:r>
    </w:p>
    <w:p>
      <w:pPr>
        <w:autoSpaceDE w:val="0"/>
        <w:autoSpaceDN w:val="0"/>
        <w:adjustRightInd w:val="0"/>
        <w:spacing w:line="360" w:lineRule="auto"/>
        <w:ind w:firstLine="482" w:firstLineChars="200"/>
        <w:jc w:val="left"/>
        <w:rPr>
          <w:rFonts w:hint="eastAsia" w:ascii="宋体" w:hAnsi="宋体" w:eastAsia="宋体"/>
          <w:sz w:val="24"/>
          <w:highlight w:val="none"/>
          <w:shd w:val="clear" w:color="auto" w:fill="FFFFFF"/>
          <w:lang w:eastAsia="zh-CN"/>
        </w:rPr>
      </w:pPr>
      <w:r>
        <w:rPr>
          <w:rFonts w:hint="eastAsia" w:ascii="宋体" w:hAnsi="宋体"/>
          <w:b/>
          <w:sz w:val="24"/>
          <w:shd w:val="clear" w:color="auto" w:fill="FFFFFF"/>
        </w:rPr>
        <w:t>先进班级奖设外语类一等奖1名,奖励3000元，二等奖2名，</w:t>
      </w:r>
      <w:r>
        <w:rPr>
          <w:rFonts w:hint="eastAsia" w:ascii="宋体" w:hAnsi="宋体"/>
          <w:b/>
          <w:sz w:val="24"/>
          <w:shd w:val="clear" w:color="auto" w:fill="FFFFFF"/>
          <w:lang w:val="en-US" w:eastAsia="zh-CN"/>
        </w:rPr>
        <w:t>各</w:t>
      </w:r>
      <w:r>
        <w:rPr>
          <w:rFonts w:hint="eastAsia" w:ascii="宋体" w:hAnsi="宋体"/>
          <w:b/>
          <w:sz w:val="24"/>
          <w:shd w:val="clear" w:color="auto" w:fill="FFFFFF"/>
        </w:rPr>
        <w:t>奖励2000元,三等奖</w:t>
      </w:r>
      <w:r>
        <w:rPr>
          <w:rFonts w:hint="eastAsia" w:ascii="宋体" w:hAnsi="宋体"/>
          <w:b/>
          <w:sz w:val="24"/>
          <w:shd w:val="clear" w:color="auto" w:fill="FFFFFF"/>
          <w:lang w:val="en-US" w:eastAsia="zh-CN"/>
        </w:rPr>
        <w:t>5</w:t>
      </w:r>
      <w:r>
        <w:rPr>
          <w:rFonts w:hint="eastAsia" w:ascii="宋体" w:hAnsi="宋体"/>
          <w:b/>
          <w:sz w:val="24"/>
          <w:shd w:val="clear" w:color="auto" w:fill="FFFFFF"/>
        </w:rPr>
        <w:t>名，</w:t>
      </w:r>
      <w:r>
        <w:rPr>
          <w:rFonts w:hint="eastAsia" w:ascii="宋体" w:hAnsi="宋体"/>
          <w:b/>
          <w:sz w:val="24"/>
          <w:shd w:val="clear" w:color="auto" w:fill="FFFFFF"/>
          <w:lang w:val="en-US" w:eastAsia="zh-CN"/>
        </w:rPr>
        <w:t>各</w:t>
      </w:r>
      <w:r>
        <w:rPr>
          <w:rFonts w:hint="eastAsia" w:ascii="宋体" w:hAnsi="宋体"/>
          <w:b/>
          <w:sz w:val="24"/>
          <w:shd w:val="clear" w:color="auto" w:fill="FFFFFF"/>
        </w:rPr>
        <w:t>奖励1000元；非外语类一等奖1名，奖励3000元，二等奖2名，</w:t>
      </w:r>
      <w:r>
        <w:rPr>
          <w:rFonts w:hint="eastAsia" w:ascii="宋体" w:hAnsi="宋体"/>
          <w:b/>
          <w:sz w:val="24"/>
          <w:shd w:val="clear" w:color="auto" w:fill="FFFFFF"/>
          <w:lang w:val="en-US" w:eastAsia="zh-CN"/>
        </w:rPr>
        <w:t>各</w:t>
      </w:r>
      <w:r>
        <w:rPr>
          <w:rFonts w:hint="eastAsia" w:ascii="宋体" w:hAnsi="宋体"/>
          <w:b/>
          <w:sz w:val="24"/>
          <w:shd w:val="clear" w:color="auto" w:fill="FFFFFF"/>
        </w:rPr>
        <w:t>奖励2000元；三等奖</w:t>
      </w:r>
      <w:r>
        <w:rPr>
          <w:rFonts w:hint="eastAsia" w:ascii="宋体" w:hAnsi="宋体"/>
          <w:b/>
          <w:sz w:val="24"/>
          <w:shd w:val="clear" w:color="auto" w:fill="FFFFFF"/>
          <w:lang w:val="en-US" w:eastAsia="zh-CN"/>
        </w:rPr>
        <w:t>5</w:t>
      </w:r>
      <w:r>
        <w:rPr>
          <w:rFonts w:hint="eastAsia" w:ascii="宋体" w:hAnsi="宋体"/>
          <w:b/>
          <w:sz w:val="24"/>
          <w:shd w:val="clear" w:color="auto" w:fill="FFFFFF"/>
        </w:rPr>
        <w:t>名，</w:t>
      </w:r>
      <w:r>
        <w:rPr>
          <w:rFonts w:hint="eastAsia" w:ascii="宋体" w:hAnsi="宋体"/>
          <w:b/>
          <w:sz w:val="24"/>
          <w:shd w:val="clear" w:color="auto" w:fill="FFFFFF"/>
          <w:lang w:val="en-US" w:eastAsia="zh-CN"/>
        </w:rPr>
        <w:t>各</w:t>
      </w:r>
      <w:r>
        <w:rPr>
          <w:rFonts w:hint="eastAsia" w:ascii="宋体" w:hAnsi="宋体"/>
          <w:b/>
          <w:sz w:val="24"/>
          <w:shd w:val="clear" w:color="auto" w:fill="FFFFFF"/>
        </w:rPr>
        <w:t>奖励1000元。</w:t>
      </w:r>
      <w:r>
        <w:rPr>
          <w:rFonts w:hint="eastAsia" w:ascii="宋体" w:hAnsi="宋体"/>
          <w:sz w:val="24"/>
          <w:shd w:val="clear" w:color="auto" w:fill="FFFFFF"/>
        </w:rPr>
        <w:t>每个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教学单位</w:t>
      </w:r>
      <w:r>
        <w:rPr>
          <w:rFonts w:hint="eastAsia" w:ascii="宋体" w:hAnsi="宋体"/>
          <w:sz w:val="24"/>
          <w:shd w:val="clear" w:color="auto" w:fill="FFFFFF"/>
        </w:rPr>
        <w:t>推荐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参评</w:t>
      </w:r>
      <w:r>
        <w:rPr>
          <w:rFonts w:hint="eastAsia" w:ascii="宋体" w:hAnsi="宋体"/>
          <w:sz w:val="24"/>
          <w:shd w:val="clear" w:color="auto" w:fill="FFFFFF"/>
        </w:rPr>
        <w:t>班级名单，将班级开展活动的材料报教务处，由学校“强化外语语言训练，提高外语运用能力”领导小组根据晨读抽查情况（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由学生处提供</w:t>
      </w:r>
      <w:r>
        <w:rPr>
          <w:rFonts w:hint="eastAsia" w:ascii="宋体" w:hAnsi="宋体"/>
          <w:sz w:val="24"/>
          <w:shd w:val="clear" w:color="auto" w:fill="FFFFFF"/>
        </w:rPr>
        <w:t>）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及</w:t>
      </w:r>
      <w:r>
        <w:rPr>
          <w:rFonts w:hint="eastAsia" w:ascii="宋体" w:hAnsi="宋体"/>
          <w:sz w:val="24"/>
          <w:shd w:val="clear" w:color="auto" w:fill="FFFFFF"/>
        </w:rPr>
        <w:t>日常活动开展情况评定产生先进班级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，</w:t>
      </w:r>
      <w:r>
        <w:rPr>
          <w:rFonts w:hint="eastAsia" w:ascii="宋体" w:hAnsi="宋体"/>
          <w:sz w:val="24"/>
          <w:highlight w:val="none"/>
          <w:shd w:val="clear" w:color="auto" w:fill="FFFFFF"/>
          <w:lang w:eastAsia="zh-CN"/>
        </w:rPr>
        <w:t>各班级最终得分=晨读出勤率*50%+各单位提交材料（50%）（见附件3）</w:t>
      </w:r>
      <w:r>
        <w:rPr>
          <w:rFonts w:hint="eastAsia" w:ascii="宋体" w:hAnsi="宋体"/>
          <w:sz w:val="24"/>
          <w:highlight w:val="none"/>
          <w:shd w:val="clear" w:color="auto" w:fill="FFFFFF"/>
        </w:rPr>
        <w:t>。</w:t>
      </w:r>
    </w:p>
    <w:p>
      <w:pPr>
        <w:spacing w:line="480" w:lineRule="auto"/>
        <w:ind w:firstLine="482" w:firstLineChars="200"/>
        <w:rPr>
          <w:rFonts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eastAsia="宋体" w:cs="Times New Roman"/>
          <w:b/>
          <w:sz w:val="24"/>
          <w:szCs w:val="24"/>
        </w:rPr>
        <w:t>（</w:t>
      </w:r>
      <w:r>
        <w:rPr>
          <w:rFonts w:hint="eastAsia" w:ascii="宋体" w:hAnsi="宋体" w:eastAsia="宋体" w:cs="Times New Roman"/>
          <w:b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Times New Roman"/>
          <w:b/>
          <w:sz w:val="24"/>
          <w:szCs w:val="24"/>
        </w:rPr>
        <w:t>）先进个人奖</w:t>
      </w:r>
    </w:p>
    <w:p>
      <w:pPr>
        <w:autoSpaceDE w:val="0"/>
        <w:autoSpaceDN w:val="0"/>
        <w:adjustRightInd w:val="0"/>
        <w:spacing w:line="360" w:lineRule="auto"/>
        <w:ind w:firstLine="482" w:firstLineChars="200"/>
        <w:jc w:val="left"/>
        <w:rPr>
          <w:rFonts w:hint="eastAsia" w:ascii="宋体" w:hAnsi="宋体"/>
          <w:b w:val="0"/>
          <w:bCs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b/>
          <w:bCs w:val="0"/>
          <w:sz w:val="24"/>
          <w:shd w:val="clear" w:color="auto" w:fill="FFFFFF"/>
          <w:lang w:val="en-US" w:eastAsia="zh-CN"/>
        </w:rPr>
        <w:t>先进个人奖设外语类一等奖1名,奖励2000元，二等奖1名，奖励1000元；非外语类一等奖1名，奖励2000元，二等奖1名，奖励1000元；行政教辅一等奖1名2000元，二等奖1名，奖励1000元。</w:t>
      </w:r>
      <w:r>
        <w:rPr>
          <w:rFonts w:hint="eastAsia" w:ascii="宋体" w:hAnsi="宋体"/>
          <w:b w:val="0"/>
          <w:bCs/>
          <w:sz w:val="24"/>
          <w:shd w:val="clear" w:color="auto" w:fill="FFFFFF"/>
          <w:lang w:val="en-US" w:eastAsia="zh-CN"/>
        </w:rPr>
        <w:t>每个教学单位推荐一名先进个人奖候选人，候选人名单及主要事迹报教务处实践教学科。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482" w:firstLineChars="200"/>
        <w:jc w:val="left"/>
        <w:rPr>
          <w:rFonts w:hint="eastAsia" w:ascii="宋体" w:hAnsi="宋体"/>
          <w:b w:val="0"/>
          <w:bCs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Times New Roman"/>
          <w:b/>
          <w:bCs w:val="0"/>
          <w:sz w:val="24"/>
          <w:szCs w:val="24"/>
          <w:lang w:val="en-US" w:eastAsia="zh-CN"/>
        </w:rPr>
        <w:t>（四）优秀校级纪</w:t>
      </w:r>
      <w:r>
        <w:rPr>
          <w:rFonts w:hint="eastAsia" w:ascii="宋体" w:hAnsi="宋体" w:eastAsia="宋体" w:cs="Times New Roman"/>
          <w:b/>
          <w:sz w:val="24"/>
          <w:szCs w:val="24"/>
          <w:lang w:val="en-US" w:eastAsia="zh-CN"/>
        </w:rPr>
        <w:t>检员</w:t>
      </w:r>
      <w:r>
        <w:rPr>
          <w:rFonts w:hint="eastAsia" w:ascii="宋体" w:hAnsi="宋体" w:eastAsia="宋体" w:cs="Times New Roman"/>
          <w:b/>
          <w:sz w:val="24"/>
          <w:szCs w:val="24"/>
        </w:rPr>
        <w:t>奖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482" w:firstLineChars="200"/>
        <w:jc w:val="left"/>
        <w:rPr>
          <w:rFonts w:hint="eastAsia"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bCs w:val="0"/>
          <w:sz w:val="24"/>
          <w:szCs w:val="24"/>
          <w:lang w:val="en-US" w:eastAsia="zh-CN"/>
        </w:rPr>
        <w:t>优秀校级纪</w:t>
      </w:r>
      <w:r>
        <w:rPr>
          <w:rFonts w:hint="eastAsia" w:ascii="宋体" w:hAnsi="宋体" w:eastAsia="宋体" w:cs="Times New Roman"/>
          <w:b/>
          <w:sz w:val="24"/>
          <w:szCs w:val="24"/>
          <w:lang w:val="en-US" w:eastAsia="zh-CN"/>
        </w:rPr>
        <w:t>检员3名，各奖励500元。</w:t>
      </w:r>
      <w:r>
        <w:rPr>
          <w:rFonts w:hint="eastAsia" w:ascii="宋体" w:hAnsi="宋体"/>
          <w:b w:val="0"/>
          <w:bCs/>
          <w:sz w:val="24"/>
          <w:shd w:val="clear" w:color="auto" w:fill="FFFFFF"/>
          <w:lang w:val="en-US" w:eastAsia="zh-CN"/>
        </w:rPr>
        <w:t>由校团委推荐3名优秀校级纪检员奖候选人，候选人名单及主要事迹报教务处实践教学科。</w:t>
      </w:r>
    </w:p>
    <w:p>
      <w:pPr>
        <w:spacing w:line="480" w:lineRule="auto"/>
        <w:ind w:firstLine="422" w:firstLineChars="150"/>
        <w:rPr>
          <w:rFonts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二、评选流程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（一）审查材料。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请各单位在2024</w:t>
      </w:r>
      <w:bookmarkStart w:id="0" w:name="_GoBack"/>
      <w:bookmarkEnd w:id="0"/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年5月31日前提交相关材料</w:t>
      </w:r>
      <w:r>
        <w:rPr>
          <w:rStyle w:val="7"/>
          <w:rFonts w:hint="eastAsia" w:ascii="宋体" w:hAnsi="宋体"/>
          <w:color w:val="auto"/>
          <w:sz w:val="24"/>
          <w:u w:val="none"/>
          <w:shd w:val="clear" w:color="auto" w:fill="FFFFFF"/>
          <w:lang w:val="en-US" w:eastAsia="zh-CN"/>
        </w:rPr>
        <w:t xml:space="preserve">至行政楼212室（刘茗雪老师处），电子版发至 </w:t>
      </w:r>
      <w:r>
        <w:rPr>
          <w:rFonts w:hint="eastAsia" w:ascii="Times New Roman" w:hAnsi="Times New Roman" w:cs="Times New Roman"/>
          <w:b/>
          <w:bCs/>
          <w:color w:val="0000FF"/>
          <w:sz w:val="24"/>
          <w:szCs w:val="24"/>
          <w:u w:val="none"/>
          <w:shd w:val="clear" w:color="auto" w:fill="FFFFFF"/>
          <w:lang w:val="en-US" w:eastAsia="zh-CN"/>
        </w:rPr>
        <w:t>213029</w:t>
      </w:r>
      <w:r>
        <w:rPr>
          <w:rFonts w:hint="default" w:ascii="Times New Roman" w:hAnsi="Times New Roman" w:eastAsia="宋体" w:cs="Times New Roman"/>
          <w:b/>
          <w:bCs/>
          <w:color w:val="0000FF"/>
          <w:sz w:val="24"/>
          <w:szCs w:val="24"/>
          <w:u w:val="none"/>
          <w:shd w:val="clear" w:color="auto" w:fill="FFFFFF"/>
        </w:rPr>
        <w:t>@gwng.edu.cn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FF"/>
          <w:spacing w:val="0"/>
          <w:sz w:val="24"/>
          <w:szCs w:val="24"/>
          <w:u w:val="none"/>
          <w:shd w:val="clear" w:fill="FFFFFF"/>
          <w:lang w:val="en-US" w:eastAsia="zh-CN"/>
        </w:rPr>
        <w:t xml:space="preserve"> </w:t>
      </w:r>
      <w:r>
        <w:rPr>
          <w:rStyle w:val="7"/>
          <w:rFonts w:hint="eastAsia" w:ascii="宋体" w:hAnsi="宋体"/>
          <w:color w:val="auto"/>
          <w:sz w:val="24"/>
          <w:u w:val="none"/>
          <w:shd w:val="clear" w:color="auto" w:fill="FFFFFF"/>
          <w:lang w:val="en-US" w:eastAsia="zh-CN"/>
        </w:rPr>
        <w:t>。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6</w:t>
      </w:r>
      <w:r>
        <w:rPr>
          <w:rFonts w:hint="eastAsia" w:ascii="宋体" w:hAnsi="宋体"/>
          <w:sz w:val="24"/>
          <w:shd w:val="clear" w:color="auto" w:fill="FFFFFF"/>
        </w:rPr>
        <w:t>月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3</w:t>
      </w:r>
      <w:r>
        <w:rPr>
          <w:rFonts w:hint="eastAsia" w:ascii="宋体" w:hAnsi="宋体"/>
          <w:sz w:val="24"/>
          <w:shd w:val="clear" w:color="auto" w:fill="FFFFFF"/>
        </w:rPr>
        <w:t>日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—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6</w:t>
      </w:r>
      <w:r>
        <w:rPr>
          <w:rFonts w:hint="eastAsia" w:ascii="宋体" w:hAnsi="宋体"/>
          <w:sz w:val="24"/>
          <w:shd w:val="clear" w:color="auto" w:fill="FFFFFF"/>
        </w:rPr>
        <w:t>月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7</w:t>
      </w:r>
      <w:r>
        <w:rPr>
          <w:rFonts w:hint="eastAsia" w:ascii="宋体" w:hAnsi="宋体"/>
          <w:sz w:val="24"/>
          <w:shd w:val="clear" w:color="auto" w:fill="FFFFFF"/>
        </w:rPr>
        <w:t>日，领导小组成员对各单位提交的评选材料进行审查。评选材料包括以下内容：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</w:rPr>
        <w:t>1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.</w:t>
      </w:r>
      <w:r>
        <w:rPr>
          <w:rFonts w:hint="eastAsia" w:ascii="宋体" w:hAnsi="宋体"/>
          <w:sz w:val="24"/>
          <w:shd w:val="clear" w:color="auto" w:fill="FFFFFF"/>
        </w:rPr>
        <w:t>各教学单位20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23-2024学</w:t>
      </w:r>
      <w:r>
        <w:rPr>
          <w:rFonts w:hint="eastAsia" w:ascii="宋体" w:hAnsi="宋体"/>
          <w:sz w:val="24"/>
          <w:shd w:val="clear" w:color="auto" w:fill="FFFFFF"/>
        </w:rPr>
        <w:t>年度“随时随地学外语、讲外语、用外语”活动总结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（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纸质版需加盖公章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）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eastAsiaTheme="minorEastAsia"/>
          <w:sz w:val="24"/>
          <w:shd w:val="clear" w:color="auto" w:fill="FFFFFF"/>
          <w:lang w:eastAsia="zh-CN"/>
        </w:rPr>
      </w:pPr>
      <w:r>
        <w:rPr>
          <w:rFonts w:hint="eastAsia" w:ascii="宋体" w:hAnsi="宋体"/>
          <w:sz w:val="24"/>
          <w:shd w:val="clear" w:color="auto" w:fill="FFFFFF"/>
        </w:rPr>
        <w:t>2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.</w:t>
      </w:r>
      <w:r>
        <w:rPr>
          <w:rFonts w:hint="eastAsia"/>
          <w:sz w:val="24"/>
          <w:szCs w:val="28"/>
        </w:rPr>
        <w:t>“随时随地学外语•讲外语•用外语”活动晨读</w:t>
      </w:r>
      <w:r>
        <w:rPr>
          <w:rFonts w:hint="eastAsia" w:ascii="宋体" w:hAnsi="宋体"/>
          <w:sz w:val="24"/>
          <w:shd w:val="clear" w:color="auto" w:fill="FFFFFF"/>
        </w:rPr>
        <w:t>检查情况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（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由学生处提供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）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</w:rPr>
        <w:t>3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. 各单位先进班级推荐名单（见附件4）及相关佐证材料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 xml:space="preserve">4. </w:t>
      </w:r>
      <w:r>
        <w:rPr>
          <w:rFonts w:hint="eastAsia" w:ascii="宋体" w:hAnsi="宋体"/>
          <w:sz w:val="24"/>
          <w:shd w:val="clear" w:color="auto" w:fill="FFFFFF"/>
        </w:rPr>
        <w:t>各单位“随时随地学外语、讲外语、用外语”先进个人推荐材料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</w:rPr>
        <w:t>（二）领导小组成员拟定于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第十六周</w:t>
      </w:r>
      <w:r>
        <w:rPr>
          <w:rFonts w:hint="eastAsia" w:ascii="宋体" w:hAnsi="宋体"/>
          <w:sz w:val="24"/>
          <w:shd w:val="clear" w:color="auto" w:fill="FFFFFF"/>
        </w:rPr>
        <w:t>根据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评审标准</w:t>
      </w:r>
      <w:r>
        <w:rPr>
          <w:rFonts w:hint="eastAsia" w:ascii="宋体" w:hAnsi="宋体"/>
          <w:sz w:val="24"/>
          <w:shd w:val="clear" w:color="auto" w:fill="FFFFFF"/>
        </w:rPr>
        <w:t>进行投票，评选出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各项奖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项</w:t>
      </w:r>
      <w:r>
        <w:rPr>
          <w:rFonts w:hint="eastAsia" w:ascii="宋体" w:hAnsi="宋体"/>
          <w:sz w:val="24"/>
          <w:shd w:val="clear" w:color="auto" w:fill="FFFFFF"/>
        </w:rPr>
        <w:t>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/>
          <w:b w:val="0"/>
          <w:bCs w:val="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hd w:val="clear" w:color="auto" w:fill="FFFFFF"/>
          <w:lang w:eastAsia="zh-CN"/>
        </w:rPr>
        <w:t>（</w:t>
      </w:r>
      <w:r>
        <w:rPr>
          <w:rFonts w:hint="eastAsia" w:ascii="宋体" w:hAnsi="宋体"/>
          <w:b w:val="0"/>
          <w:bCs w:val="0"/>
          <w:sz w:val="24"/>
          <w:shd w:val="clear" w:color="auto" w:fill="FFFFFF"/>
          <w:lang w:val="en-US" w:eastAsia="zh-CN"/>
        </w:rPr>
        <w:t>三</w:t>
      </w:r>
      <w:r>
        <w:rPr>
          <w:rFonts w:hint="eastAsia" w:ascii="宋体" w:hAnsi="宋体"/>
          <w:b w:val="0"/>
          <w:bCs w:val="0"/>
          <w:sz w:val="24"/>
          <w:shd w:val="clear" w:color="auto" w:fill="FFFFFF"/>
          <w:lang w:eastAsia="zh-CN"/>
        </w:rPr>
        <w:t>）</w:t>
      </w:r>
      <w:r>
        <w:rPr>
          <w:rFonts w:hint="eastAsia" w:ascii="宋体" w:hAnsi="宋体"/>
          <w:b w:val="0"/>
          <w:bCs w:val="0"/>
          <w:sz w:val="24"/>
          <w:shd w:val="clear" w:color="auto" w:fill="FFFFFF"/>
          <w:lang w:val="en-US" w:eastAsia="zh-CN"/>
        </w:rPr>
        <w:t>获奖单位及班级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于下学期进行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展示汇报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具体安排另行通知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）。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  <w:lang w:eastAsia="zh-CN"/>
        </w:rPr>
        <w:t>（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四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）</w:t>
      </w:r>
      <w:r>
        <w:rPr>
          <w:rFonts w:hint="eastAsia" w:ascii="宋体" w:hAnsi="宋体"/>
          <w:sz w:val="24"/>
          <w:shd w:val="clear" w:color="auto" w:fill="FFFFFF"/>
        </w:rPr>
        <w:t>各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教学单位</w:t>
      </w:r>
      <w:r>
        <w:rPr>
          <w:rFonts w:hint="eastAsia" w:ascii="宋体" w:hAnsi="宋体"/>
          <w:sz w:val="24"/>
          <w:shd w:val="clear" w:color="auto" w:fill="FFFFFF"/>
        </w:rPr>
        <w:t>推荐先进班级奖候选名额如下。</w:t>
      </w:r>
    </w:p>
    <w:tbl>
      <w:tblPr>
        <w:tblStyle w:val="5"/>
        <w:tblW w:w="0" w:type="auto"/>
        <w:tblInd w:w="7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1"/>
        <w:gridCol w:w="34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3411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教学单位</w:t>
            </w:r>
          </w:p>
        </w:tc>
        <w:tc>
          <w:tcPr>
            <w:tcW w:w="3411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 w:val="24"/>
                <w:shd w:val="clear" w:color="auto" w:fill="FFFFFF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</w:rPr>
              <w:t>先进班级推荐名额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3411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" w:hAnsi="宋体" w:eastAsiaTheme="minorEastAsia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</w:rPr>
              <w:t>英语语言文化学院</w:t>
            </w:r>
          </w:p>
        </w:tc>
        <w:tc>
          <w:tcPr>
            <w:tcW w:w="3411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3411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</w:rPr>
              <w:t>东方语言文化学院</w:t>
            </w:r>
          </w:p>
        </w:tc>
        <w:tc>
          <w:tcPr>
            <w:tcW w:w="3411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3411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</w:rPr>
              <w:t>西方语言文化学院</w:t>
            </w:r>
          </w:p>
        </w:tc>
        <w:tc>
          <w:tcPr>
            <w:tcW w:w="3411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3411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</w:rPr>
              <w:t>经济学院</w:t>
            </w:r>
          </w:p>
        </w:tc>
        <w:tc>
          <w:tcPr>
            <w:tcW w:w="3411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3411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</w:rPr>
              <w:t>管理学院</w:t>
            </w:r>
          </w:p>
        </w:tc>
        <w:tc>
          <w:tcPr>
            <w:tcW w:w="3411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3411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" w:hAnsi="宋体" w:eastAsiaTheme="minorEastAsia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新媒体与国际传播学院</w:t>
            </w:r>
          </w:p>
        </w:tc>
        <w:tc>
          <w:tcPr>
            <w:tcW w:w="3411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3411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</w:rPr>
              <w:t>中国语言文化学院</w:t>
            </w:r>
          </w:p>
        </w:tc>
        <w:tc>
          <w:tcPr>
            <w:tcW w:w="3411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3411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</w:rPr>
              <w:t>教育学院</w:t>
            </w:r>
          </w:p>
        </w:tc>
        <w:tc>
          <w:tcPr>
            <w:tcW w:w="3411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3411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计算机</w:t>
            </w:r>
            <w:r>
              <w:rPr>
                <w:rFonts w:hint="eastAsia" w:ascii="宋体" w:hAnsi="宋体"/>
                <w:sz w:val="24"/>
                <w:shd w:val="clear" w:color="auto" w:fill="FFFFFF"/>
              </w:rPr>
              <w:t>学院</w:t>
            </w:r>
          </w:p>
        </w:tc>
        <w:tc>
          <w:tcPr>
            <w:tcW w:w="3411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3411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</w:rPr>
              <w:t>国际学院</w:t>
            </w:r>
          </w:p>
        </w:tc>
        <w:tc>
          <w:tcPr>
            <w:tcW w:w="3411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3411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Theme="minorEastAsia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大英部（创新班）</w:t>
            </w:r>
          </w:p>
        </w:tc>
        <w:tc>
          <w:tcPr>
            <w:tcW w:w="3411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</w:t>
            </w:r>
          </w:p>
        </w:tc>
      </w:tr>
    </w:tbl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                 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附件：</w:t>
      </w:r>
    </w:p>
    <w:p>
      <w:pPr>
        <w:numPr>
          <w:ilvl w:val="0"/>
          <w:numId w:val="1"/>
        </w:numPr>
        <w:spacing w:line="432" w:lineRule="auto"/>
        <w:rPr>
          <w:rFonts w:hint="eastAsia"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“</w:t>
      </w:r>
      <w:r>
        <w:rPr>
          <w:rFonts w:hint="eastAsia"/>
          <w:sz w:val="24"/>
          <w:szCs w:val="28"/>
        </w:rPr>
        <w:t>随时随地学外语·讲外语·用外语</w:t>
      </w:r>
      <w:r>
        <w:rPr>
          <w:rFonts w:hint="eastAsia" w:ascii="宋体" w:hAnsi="宋体"/>
          <w:sz w:val="24"/>
          <w:shd w:val="clear" w:color="auto" w:fill="FFFFFF"/>
        </w:rPr>
        <w:t>”活动考核评审指标（分类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指标</w:t>
      </w:r>
      <w:r>
        <w:rPr>
          <w:rFonts w:hint="eastAsia" w:ascii="宋体" w:hAnsi="宋体"/>
          <w:sz w:val="24"/>
          <w:shd w:val="clear" w:color="auto" w:fill="FFFFFF"/>
        </w:rPr>
        <w:t>）</w:t>
      </w:r>
    </w:p>
    <w:p>
      <w:pPr>
        <w:numPr>
          <w:ilvl w:val="0"/>
          <w:numId w:val="1"/>
        </w:numPr>
        <w:spacing w:line="432" w:lineRule="auto"/>
        <w:rPr>
          <w:rFonts w:ascii="宋体" w:hAnsi="宋体"/>
          <w:color w:val="auto"/>
          <w:sz w:val="24"/>
          <w:szCs w:val="24"/>
        </w:rPr>
      </w:pPr>
      <w:r>
        <w:rPr>
          <w:rFonts w:hint="eastAsia"/>
          <w:sz w:val="24"/>
          <w:szCs w:val="28"/>
        </w:rPr>
        <w:t>“随时随地学外语•讲外语•用外语”活动晨读抽检汇</w:t>
      </w:r>
      <w:r>
        <w:rPr>
          <w:rFonts w:hint="eastAsia"/>
          <w:color w:val="auto"/>
          <w:sz w:val="24"/>
          <w:szCs w:val="28"/>
        </w:rPr>
        <w:t>总</w:t>
      </w:r>
      <w:r>
        <w:rPr>
          <w:rFonts w:hint="eastAsia"/>
          <w:color w:val="auto"/>
          <w:sz w:val="24"/>
          <w:szCs w:val="28"/>
          <w:lang w:eastAsia="zh-CN"/>
        </w:rPr>
        <w:t>（</w:t>
      </w:r>
      <w:r>
        <w:rPr>
          <w:rFonts w:hint="eastAsia"/>
          <w:color w:val="auto"/>
          <w:sz w:val="24"/>
          <w:szCs w:val="28"/>
          <w:lang w:val="en-US" w:eastAsia="zh-CN"/>
        </w:rPr>
        <w:t>学生处提供</w:t>
      </w:r>
      <w:r>
        <w:rPr>
          <w:rFonts w:hint="eastAsia"/>
          <w:color w:val="auto"/>
          <w:sz w:val="24"/>
          <w:szCs w:val="28"/>
          <w:lang w:eastAsia="zh-CN"/>
        </w:rPr>
        <w:t>）</w:t>
      </w:r>
    </w:p>
    <w:p>
      <w:pPr>
        <w:numPr>
          <w:ilvl w:val="0"/>
          <w:numId w:val="1"/>
        </w:num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/>
          <w:sz w:val="24"/>
          <w:szCs w:val="28"/>
          <w:lang w:val="en-US" w:eastAsia="zh-CN"/>
        </w:rPr>
        <w:t>“随时随地学外语•讲外语•用外语”活动先进班级评分表</w:t>
      </w:r>
    </w:p>
    <w:p>
      <w:pPr>
        <w:numPr>
          <w:ilvl w:val="0"/>
          <w:numId w:val="1"/>
        </w:num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/>
          <w:sz w:val="24"/>
          <w:szCs w:val="28"/>
          <w:lang w:val="en-US" w:eastAsia="zh-CN"/>
        </w:rPr>
        <w:t xml:space="preserve"> 2023-2024学年“随时随地学外语•讲外语•用外语”活动先进班级推荐表</w:t>
      </w:r>
    </w:p>
    <w:p>
      <w:pPr>
        <w:widowControl w:val="0"/>
        <w:numPr>
          <w:ilvl w:val="0"/>
          <w:numId w:val="0"/>
        </w:numPr>
        <w:tabs>
          <w:tab w:val="left" w:pos="312"/>
        </w:tabs>
        <w:spacing w:line="432" w:lineRule="auto"/>
        <w:jc w:val="both"/>
        <w:rPr>
          <w:rFonts w:hint="eastAsia"/>
          <w:sz w:val="24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tabs>
          <w:tab w:val="left" w:pos="312"/>
        </w:tabs>
        <w:spacing w:line="432" w:lineRule="auto"/>
        <w:jc w:val="both"/>
        <w:rPr>
          <w:rFonts w:hint="eastAsia"/>
          <w:sz w:val="24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tabs>
          <w:tab w:val="left" w:pos="312"/>
        </w:tabs>
        <w:spacing w:line="432" w:lineRule="auto"/>
        <w:jc w:val="both"/>
        <w:rPr>
          <w:rFonts w:hint="eastAsia"/>
          <w:sz w:val="24"/>
          <w:szCs w:val="28"/>
          <w:lang w:val="en-US" w:eastAsia="zh-CN"/>
        </w:rPr>
      </w:pPr>
    </w:p>
    <w:p>
      <w:pPr>
        <w:spacing w:line="360" w:lineRule="auto"/>
        <w:ind w:firstLine="2880" w:firstLineChars="1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“强化外语语言训练，提高外语运用能力</w:t>
      </w:r>
      <w:r>
        <w:rPr>
          <w:rFonts w:hint="eastAsia" w:ascii="宋体" w:hAnsi="宋体"/>
          <w:sz w:val="24"/>
          <w:szCs w:val="24"/>
          <w:lang w:eastAsia="zh-CN"/>
        </w:rPr>
        <w:t>”</w:t>
      </w:r>
      <w:r>
        <w:rPr>
          <w:rFonts w:hint="eastAsia" w:ascii="宋体" w:hAnsi="宋体"/>
          <w:sz w:val="24"/>
          <w:szCs w:val="24"/>
        </w:rPr>
        <w:t>领导小组</w:t>
      </w:r>
    </w:p>
    <w:p>
      <w:pPr>
        <w:spacing w:line="360" w:lineRule="auto"/>
        <w:ind w:firstLine="5280" w:firstLineChars="2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20</w:t>
      </w:r>
      <w:r>
        <w:rPr>
          <w:rFonts w:hint="eastAsia" w:ascii="宋体" w:hAnsi="宋体"/>
          <w:sz w:val="24"/>
          <w:szCs w:val="24"/>
          <w:lang w:val="en-US" w:eastAsia="zh-CN"/>
        </w:rPr>
        <w:t>24</w:t>
      </w:r>
      <w:r>
        <w:rPr>
          <w:rFonts w:ascii="宋体" w:hAnsi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lang w:val="en-US" w:eastAsia="zh-CN"/>
        </w:rPr>
        <w:t>5</w:t>
      </w:r>
      <w:r>
        <w:rPr>
          <w:rFonts w:ascii="宋体" w:hAnsi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lang w:val="en-US" w:eastAsia="zh-CN"/>
        </w:rPr>
        <w:t>22</w:t>
      </w:r>
      <w:r>
        <w:rPr>
          <w:rFonts w:ascii="宋体" w:hAnsi="宋体"/>
          <w:sz w:val="24"/>
          <w:szCs w:val="24"/>
        </w:rPr>
        <w:t>日</w:t>
      </w:r>
    </w:p>
    <w:p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>
      <w:pPr>
        <w:spacing w:line="336" w:lineRule="auto"/>
        <w:rPr>
          <w:rFonts w:hint="eastAsia" w:ascii="宋体" w:hAnsi="宋体" w:eastAsia="宋体"/>
          <w:b/>
          <w:sz w:val="22"/>
          <w:szCs w:val="22"/>
          <w:lang w:eastAsia="zh-CN"/>
        </w:rPr>
      </w:pPr>
      <w:r>
        <w:rPr>
          <w:rFonts w:hint="eastAsia" w:ascii="宋体" w:hAnsi="宋体" w:eastAsia="宋体"/>
          <w:b/>
          <w:sz w:val="22"/>
          <w:szCs w:val="22"/>
        </w:rPr>
        <w:t>附件</w:t>
      </w:r>
      <w:r>
        <w:rPr>
          <w:rFonts w:hint="eastAsia" w:ascii="宋体" w:hAnsi="宋体" w:eastAsia="宋体"/>
          <w:b/>
          <w:sz w:val="22"/>
          <w:szCs w:val="22"/>
          <w:lang w:val="en-US" w:eastAsia="zh-CN"/>
        </w:rPr>
        <w:t>1</w:t>
      </w:r>
    </w:p>
    <w:p>
      <w:pPr>
        <w:autoSpaceDE w:val="0"/>
        <w:autoSpaceDN w:val="0"/>
        <w:adjustRightInd w:val="0"/>
        <w:jc w:val="center"/>
        <w:rPr>
          <w:rFonts w:ascii="黑体" w:eastAsia="黑体" w:cs="黑体"/>
          <w:b/>
          <w:bCs/>
          <w:color w:val="000000"/>
          <w:kern w:val="0"/>
          <w:sz w:val="24"/>
          <w:szCs w:val="24"/>
        </w:rPr>
      </w:pPr>
      <w:r>
        <w:rPr>
          <w:rFonts w:hint="eastAsia" w:ascii="黑体" w:eastAsia="黑体" w:cs="黑体"/>
          <w:b/>
          <w:bCs/>
          <w:color w:val="000000"/>
          <w:kern w:val="0"/>
          <w:sz w:val="24"/>
          <w:szCs w:val="24"/>
        </w:rPr>
        <w:t>广东外语外贸大学南国商学院</w:t>
      </w:r>
    </w:p>
    <w:p>
      <w:pPr>
        <w:autoSpaceDE w:val="0"/>
        <w:autoSpaceDN w:val="0"/>
        <w:adjustRightInd w:val="0"/>
        <w:jc w:val="center"/>
        <w:rPr>
          <w:rFonts w:ascii="黑体" w:eastAsia="黑体" w:cs="黑体"/>
          <w:b/>
          <w:bCs/>
          <w:color w:val="000000"/>
          <w:kern w:val="0"/>
          <w:sz w:val="24"/>
          <w:szCs w:val="24"/>
        </w:rPr>
      </w:pPr>
      <w:r>
        <w:rPr>
          <w:rFonts w:hint="eastAsia" w:ascii="黑体" w:eastAsia="黑体" w:cs="黑体"/>
          <w:b/>
          <w:bCs/>
          <w:color w:val="000000"/>
          <w:kern w:val="0"/>
          <w:sz w:val="24"/>
          <w:szCs w:val="24"/>
        </w:rPr>
        <w:t xml:space="preserve"> “随时随地学外语·讲外语·用外语”</w:t>
      </w:r>
    </w:p>
    <w:p>
      <w:pPr>
        <w:autoSpaceDE w:val="0"/>
        <w:autoSpaceDN w:val="0"/>
        <w:adjustRightInd w:val="0"/>
        <w:jc w:val="center"/>
        <w:rPr>
          <w:rFonts w:ascii="黑体" w:eastAsia="黑体" w:cs="黑体"/>
          <w:color w:val="000000"/>
          <w:kern w:val="0"/>
          <w:sz w:val="24"/>
          <w:szCs w:val="24"/>
        </w:rPr>
      </w:pPr>
      <w:r>
        <w:rPr>
          <w:rFonts w:hint="eastAsia" w:ascii="黑体" w:eastAsia="黑体" w:cs="黑体"/>
          <w:b/>
          <w:bCs/>
          <w:color w:val="000000"/>
          <w:kern w:val="0"/>
          <w:sz w:val="24"/>
          <w:szCs w:val="24"/>
        </w:rPr>
        <w:t>外语类单位工作考核评审指标（修订稿）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"/>
        <w:gridCol w:w="2475"/>
        <w:gridCol w:w="3310"/>
        <w:gridCol w:w="925"/>
        <w:gridCol w:w="9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指标</w:t>
            </w:r>
          </w:p>
        </w:tc>
        <w:tc>
          <w:tcPr>
            <w:tcW w:w="578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</w:rPr>
              <w:t>主要内涵</w:t>
            </w:r>
          </w:p>
        </w:tc>
        <w:tc>
          <w:tcPr>
            <w:tcW w:w="9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满分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89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晨读</w:t>
            </w:r>
          </w:p>
        </w:tc>
        <w:tc>
          <w:tcPr>
            <w:tcW w:w="578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学院班级晨读情况</w:t>
            </w:r>
          </w:p>
        </w:tc>
        <w:tc>
          <w:tcPr>
            <w:tcW w:w="9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60分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学生活动</w:t>
            </w:r>
          </w:p>
        </w:tc>
        <w:tc>
          <w:tcPr>
            <w:tcW w:w="247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  <w:t>“随时随地学外语·讲外语·用外语”</w:t>
            </w:r>
          </w:p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学生活动开展情况</w:t>
            </w:r>
          </w:p>
        </w:tc>
        <w:tc>
          <w:tcPr>
            <w:tcW w:w="3310" w:type="dxa"/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highlight w:val="none"/>
              </w:rPr>
              <w:t>品牌课外实践教学活动开展材料：活动方案、实施情况等。</w:t>
            </w:r>
          </w:p>
        </w:tc>
        <w:tc>
          <w:tcPr>
            <w:tcW w:w="92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30分</w:t>
            </w:r>
          </w:p>
        </w:tc>
        <w:tc>
          <w:tcPr>
            <w:tcW w:w="91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475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310" w:type="dxa"/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学生在外语竞赛中获奖情况。</w:t>
            </w:r>
          </w:p>
        </w:tc>
        <w:tc>
          <w:tcPr>
            <w:tcW w:w="92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91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4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331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</w:rPr>
              <w:t>专业外语考级情况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92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91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4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3310" w:type="dxa"/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</w:rPr>
              <w:t>围绕“一体两翼”的人才培养模式，全面提高学生外语能力和实践能力，提升核心竞争力，推行的外语教学改革的项目和活动等。</w:t>
            </w:r>
          </w:p>
        </w:tc>
        <w:tc>
          <w:tcPr>
            <w:tcW w:w="92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91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89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学院教师</w:t>
            </w:r>
          </w:p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专业活动</w:t>
            </w:r>
          </w:p>
        </w:tc>
        <w:tc>
          <w:tcPr>
            <w:tcW w:w="578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学院教师专业会议使用外语情况</w:t>
            </w:r>
          </w:p>
        </w:tc>
        <w:tc>
          <w:tcPr>
            <w:tcW w:w="9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10分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83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合计</w:t>
            </w:r>
          </w:p>
        </w:tc>
        <w:tc>
          <w:tcPr>
            <w:tcW w:w="9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100分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</w:pPr>
          </w:p>
        </w:tc>
      </w:tr>
    </w:tbl>
    <w:p>
      <w:pPr>
        <w:rPr>
          <w:rFonts w:hint="eastAsia" w:ascii="宋体" w:hAnsi="宋体"/>
          <w:sz w:val="24"/>
          <w:shd w:val="clear" w:color="auto" w:fill="FFFFFF"/>
        </w:rPr>
      </w:pPr>
    </w:p>
    <w:p>
      <w:pPr>
        <w:autoSpaceDE w:val="0"/>
        <w:autoSpaceDN w:val="0"/>
        <w:adjustRightInd w:val="0"/>
        <w:jc w:val="center"/>
        <w:rPr>
          <w:rFonts w:ascii="黑体" w:eastAsia="黑体" w:cs="黑体"/>
          <w:b/>
          <w:bCs/>
          <w:color w:val="000000"/>
          <w:kern w:val="0"/>
          <w:sz w:val="24"/>
          <w:szCs w:val="24"/>
        </w:rPr>
      </w:pPr>
      <w:r>
        <w:rPr>
          <w:rFonts w:hint="eastAsia" w:ascii="黑体" w:eastAsia="黑体" w:cs="黑体"/>
          <w:b/>
          <w:bCs/>
          <w:color w:val="000000"/>
          <w:kern w:val="0"/>
          <w:sz w:val="24"/>
          <w:szCs w:val="24"/>
        </w:rPr>
        <w:t>广东外语外贸大学南国商学院</w:t>
      </w:r>
    </w:p>
    <w:p>
      <w:pPr>
        <w:autoSpaceDE w:val="0"/>
        <w:autoSpaceDN w:val="0"/>
        <w:adjustRightInd w:val="0"/>
        <w:jc w:val="center"/>
        <w:rPr>
          <w:rFonts w:ascii="黑体" w:eastAsia="黑体" w:cs="黑体"/>
          <w:b/>
          <w:bCs/>
          <w:color w:val="000000"/>
          <w:kern w:val="0"/>
          <w:sz w:val="24"/>
          <w:szCs w:val="24"/>
        </w:rPr>
      </w:pPr>
      <w:r>
        <w:rPr>
          <w:rFonts w:hint="eastAsia" w:ascii="黑体" w:eastAsia="黑体" w:cs="黑体"/>
          <w:b/>
          <w:bCs/>
          <w:color w:val="000000"/>
          <w:kern w:val="0"/>
          <w:sz w:val="24"/>
          <w:szCs w:val="24"/>
        </w:rPr>
        <w:t xml:space="preserve"> “随时随地学外语·讲外语·用外语”</w:t>
      </w:r>
    </w:p>
    <w:p>
      <w:pPr>
        <w:autoSpaceDE w:val="0"/>
        <w:autoSpaceDN w:val="0"/>
        <w:adjustRightInd w:val="0"/>
        <w:jc w:val="center"/>
        <w:rPr>
          <w:rFonts w:ascii="黑体" w:eastAsia="黑体" w:cs="黑体"/>
          <w:color w:val="000000"/>
          <w:kern w:val="0"/>
          <w:sz w:val="24"/>
          <w:szCs w:val="24"/>
        </w:rPr>
      </w:pPr>
      <w:r>
        <w:rPr>
          <w:rFonts w:hint="eastAsia" w:ascii="黑体" w:eastAsia="黑体" w:cs="黑体"/>
          <w:b/>
          <w:bCs/>
          <w:color w:val="000000"/>
          <w:kern w:val="0"/>
          <w:sz w:val="24"/>
          <w:szCs w:val="24"/>
          <w:lang w:val="en-US" w:eastAsia="zh-CN"/>
        </w:rPr>
        <w:t>非</w:t>
      </w:r>
      <w:r>
        <w:rPr>
          <w:rFonts w:hint="eastAsia" w:ascii="黑体" w:eastAsia="黑体" w:cs="黑体"/>
          <w:b/>
          <w:bCs/>
          <w:color w:val="000000"/>
          <w:kern w:val="0"/>
          <w:sz w:val="24"/>
          <w:szCs w:val="24"/>
        </w:rPr>
        <w:t>外语类单位工作考核评审指标（修订稿）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"/>
        <w:gridCol w:w="2475"/>
        <w:gridCol w:w="3310"/>
        <w:gridCol w:w="925"/>
        <w:gridCol w:w="9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89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指标</w:t>
            </w:r>
          </w:p>
        </w:tc>
        <w:tc>
          <w:tcPr>
            <w:tcW w:w="578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</w:rPr>
              <w:t>主要内涵</w:t>
            </w:r>
          </w:p>
        </w:tc>
        <w:tc>
          <w:tcPr>
            <w:tcW w:w="9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满分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89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晨读</w:t>
            </w:r>
          </w:p>
        </w:tc>
        <w:tc>
          <w:tcPr>
            <w:tcW w:w="578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学院班级晨读情况</w:t>
            </w:r>
          </w:p>
        </w:tc>
        <w:tc>
          <w:tcPr>
            <w:tcW w:w="9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60分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学生活动</w:t>
            </w:r>
          </w:p>
        </w:tc>
        <w:tc>
          <w:tcPr>
            <w:tcW w:w="247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  <w:t>“随时随地学外语·讲外语·用外语”</w:t>
            </w:r>
          </w:p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学生活动开展情况</w:t>
            </w:r>
          </w:p>
        </w:tc>
        <w:tc>
          <w:tcPr>
            <w:tcW w:w="3310" w:type="dxa"/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highlight w:val="none"/>
              </w:rPr>
              <w:t>品牌课外实践教学活动开展材料：活动方案、实施情况等。</w:t>
            </w:r>
          </w:p>
        </w:tc>
        <w:tc>
          <w:tcPr>
            <w:tcW w:w="92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40分</w:t>
            </w:r>
          </w:p>
        </w:tc>
        <w:tc>
          <w:tcPr>
            <w:tcW w:w="91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898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475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310" w:type="dxa"/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学生在外语竞赛中获奖情况。</w:t>
            </w:r>
          </w:p>
        </w:tc>
        <w:tc>
          <w:tcPr>
            <w:tcW w:w="92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91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9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4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331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</w:rPr>
              <w:t>大学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英语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</w:rPr>
              <w:t>四六级考级情况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92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91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89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4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3310" w:type="dxa"/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</w:rPr>
              <w:t>围绕“一体两翼”的人才培养模式，全面提高学生外语能力和实践能力，提升核心竞争力，推行的外语教学改革的项目和活动等。</w:t>
            </w:r>
          </w:p>
        </w:tc>
        <w:tc>
          <w:tcPr>
            <w:tcW w:w="92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91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83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合计</w:t>
            </w:r>
          </w:p>
        </w:tc>
        <w:tc>
          <w:tcPr>
            <w:tcW w:w="9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100分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</w:pPr>
          </w:p>
        </w:tc>
      </w:tr>
    </w:tbl>
    <w:p>
      <w:pPr>
        <w:spacing w:line="336" w:lineRule="auto"/>
        <w:ind w:left="-565" w:leftChars="-405" w:hanging="285"/>
        <w:rPr>
          <w:rFonts w:hint="eastAsia" w:ascii="宋体" w:hAnsi="宋体" w:eastAsia="宋体"/>
          <w:b/>
          <w:sz w:val="24"/>
          <w:szCs w:val="24"/>
        </w:rPr>
      </w:pPr>
    </w:p>
    <w:p>
      <w:pPr>
        <w:spacing w:line="336" w:lineRule="auto"/>
        <w:ind w:left="-565" w:leftChars="-405" w:hanging="285"/>
        <w:rPr>
          <w:rFonts w:hint="eastAsia" w:ascii="宋体" w:hAnsi="宋体" w:eastAsia="宋体"/>
          <w:b/>
          <w:sz w:val="24"/>
          <w:szCs w:val="24"/>
        </w:rPr>
      </w:pPr>
    </w:p>
    <w:p>
      <w:pPr>
        <w:spacing w:line="336" w:lineRule="auto"/>
        <w:ind w:left="-565" w:leftChars="-405" w:hanging="285"/>
        <w:rPr>
          <w:rFonts w:hint="eastAsia" w:ascii="宋体" w:hAnsi="宋体" w:eastAsia="宋体"/>
          <w:b/>
          <w:sz w:val="22"/>
          <w:szCs w:val="22"/>
          <w:lang w:eastAsia="zh-CN"/>
        </w:rPr>
      </w:pPr>
      <w:r>
        <w:rPr>
          <w:rFonts w:hint="eastAsia" w:ascii="宋体" w:hAnsi="宋体" w:eastAsia="宋体"/>
          <w:b/>
          <w:sz w:val="22"/>
          <w:szCs w:val="22"/>
        </w:rPr>
        <w:t>附件</w:t>
      </w:r>
      <w:r>
        <w:rPr>
          <w:rFonts w:hint="eastAsia" w:ascii="宋体" w:hAnsi="宋体" w:eastAsia="宋体"/>
          <w:b/>
          <w:sz w:val="22"/>
          <w:szCs w:val="22"/>
          <w:lang w:val="en-US" w:eastAsia="zh-CN"/>
        </w:rPr>
        <w:t>2：</w:t>
      </w:r>
    </w:p>
    <w:tbl>
      <w:tblPr>
        <w:tblStyle w:val="4"/>
        <w:tblW w:w="0" w:type="auto"/>
        <w:tblInd w:w="-8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1650"/>
        <w:gridCol w:w="1550"/>
        <w:gridCol w:w="1250"/>
        <w:gridCol w:w="1200"/>
        <w:gridCol w:w="1425"/>
        <w:gridCol w:w="139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9960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20</w:t>
            </w:r>
            <w:r>
              <w:rPr>
                <w:rFonts w:hint="default" w:ascii="Arial" w:hAnsi="Arial" w:cs="Arial"/>
                <w:b/>
                <w:bCs/>
                <w:color w:val="000000"/>
                <w:kern w:val="0"/>
                <w:sz w:val="28"/>
                <w:szCs w:val="28"/>
              </w:rPr>
              <w:t>××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-20</w:t>
            </w:r>
            <w:r>
              <w:rPr>
                <w:rFonts w:hint="default" w:ascii="Arial" w:hAnsi="Arial" w:cs="Arial"/>
                <w:b/>
                <w:bCs/>
                <w:color w:val="000000"/>
                <w:kern w:val="0"/>
                <w:sz w:val="28"/>
                <w:szCs w:val="28"/>
              </w:rPr>
              <w:t>××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学年度第</w:t>
            </w:r>
            <w:r>
              <w:rPr>
                <w:rFonts w:hint="default" w:ascii="Arial" w:hAnsi="Arial" w:cs="Arial"/>
                <w:b/>
                <w:bCs/>
                <w:color w:val="000000"/>
                <w:kern w:val="0"/>
                <w:sz w:val="28"/>
                <w:szCs w:val="28"/>
              </w:rPr>
              <w:t>×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学期“随时随地学外语•讲外语•用外语”活动</w:t>
            </w:r>
          </w:p>
          <w:p>
            <w:pPr>
              <w:widowControl/>
              <w:ind w:left="-659" w:leftChars="-314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晨读抽检汇总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9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学院</w:t>
            </w:r>
          </w:p>
        </w:tc>
        <w:tc>
          <w:tcPr>
            <w:tcW w:w="165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班级</w:t>
            </w:r>
          </w:p>
        </w:tc>
        <w:tc>
          <w:tcPr>
            <w:tcW w:w="155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考勤（平均率）</w:t>
            </w:r>
          </w:p>
        </w:tc>
        <w:tc>
          <w:tcPr>
            <w:tcW w:w="526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评级（优、良、合格、不合格）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9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5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5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优（次）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良（次）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合格（次）</w:t>
            </w: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不合格（次）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9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注：每班级每学期抽查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7次及以上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60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after="240"/>
              <w:jc w:val="left"/>
              <w:rPr>
                <w:rFonts w:hint="eastAsia" w:ascii="宋体" w:hAnsi="宋体" w:cs="宋体" w:eastAsiaTheme="minorEastAsia"/>
                <w:b/>
                <w:bCs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评价标准：</w:t>
            </w:r>
          </w:p>
          <w:p>
            <w:pPr>
              <w:widowControl/>
              <w:spacing w:after="240"/>
              <w:jc w:val="left"/>
              <w:rPr>
                <w:rFonts w:hint="eastAsia" w:ascii="宋体" w:hAnsi="宋体" w:cs="宋体" w:eastAsiaTheme="minorEastAsia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优:无迟到早退现象，精神饱满，有浓厚的读书氛围，无睡觉、吃早餐等情况。</w:t>
            </w:r>
          </w:p>
          <w:p>
            <w:pPr>
              <w:widowControl/>
              <w:spacing w:after="240"/>
              <w:jc w:val="left"/>
              <w:rPr>
                <w:rFonts w:hint="eastAsia" w:ascii="宋体" w:hAnsi="宋体" w:cs="宋体" w:eastAsiaTheme="minorEastAsia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良:无迟到早退现象，精神状态良好，有较浓厚的读书氛围，无睡觉、吃早餐等情况。</w:t>
            </w:r>
          </w:p>
          <w:p>
            <w:pPr>
              <w:widowControl/>
              <w:spacing w:after="240"/>
              <w:jc w:val="left"/>
              <w:rPr>
                <w:rFonts w:hint="eastAsia" w:ascii="宋体" w:hAnsi="宋体" w:cs="宋体" w:eastAsiaTheme="minorEastAsia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合格:有个别迟到早退现象，精神状态良好，有一定的读书氛围，有个别睡觉、吃早餐等情况。</w:t>
            </w:r>
          </w:p>
          <w:p>
            <w:pPr>
              <w:widowControl/>
              <w:spacing w:after="24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差:迟到早退现象明显，精神面貌差，参与晨读人数少，睡觉、玩手机现象普遍等情况。</w:t>
            </w:r>
          </w:p>
        </w:tc>
      </w:tr>
    </w:tbl>
    <w:p>
      <w:pPr>
        <w:spacing w:line="336" w:lineRule="auto"/>
        <w:jc w:val="both"/>
        <w:rPr>
          <w:rFonts w:hint="eastAsia" w:ascii="宋体" w:hAnsi="宋体"/>
          <w:b/>
          <w:sz w:val="22"/>
          <w:szCs w:val="22"/>
          <w:shd w:val="clear" w:color="auto" w:fill="auto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kern w:val="0"/>
          <w:sz w:val="22"/>
          <w:szCs w:val="22"/>
          <w:lang w:val="en-US" w:eastAsia="zh-CN"/>
        </w:rPr>
        <w:t>附件3：</w:t>
      </w:r>
      <w:r>
        <w:rPr>
          <w:rFonts w:hint="eastAsia" w:ascii="宋体" w:hAnsi="宋体"/>
          <w:b/>
          <w:sz w:val="22"/>
          <w:szCs w:val="22"/>
          <w:shd w:val="clear" w:color="auto" w:fill="auto"/>
          <w:lang w:val="en-US" w:eastAsia="zh-CN"/>
        </w:rPr>
        <w:t xml:space="preserve"> </w:t>
      </w:r>
    </w:p>
    <w:p>
      <w:pPr>
        <w:spacing w:line="336" w:lineRule="auto"/>
        <w:jc w:val="center"/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lang w:val="en-US" w:eastAsia="zh-CN"/>
        </w:rPr>
        <w:t>“随时随地学外语•讲外语•用外语”活动先进班级评分表</w:t>
      </w:r>
    </w:p>
    <w:tbl>
      <w:tblPr>
        <w:tblStyle w:val="4"/>
        <w:tblpPr w:leftFromText="180" w:rightFromText="180" w:vertAnchor="text" w:horzAnchor="page" w:tblpX="824" w:tblpY="593"/>
        <w:tblOverlap w:val="never"/>
        <w:tblW w:w="104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3"/>
        <w:gridCol w:w="2151"/>
        <w:gridCol w:w="2956"/>
        <w:gridCol w:w="1302"/>
        <w:gridCol w:w="1363"/>
        <w:gridCol w:w="18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1" w:hRule="atLeast"/>
        </w:trPr>
        <w:tc>
          <w:tcPr>
            <w:tcW w:w="743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  <w:t>序号</w:t>
            </w:r>
          </w:p>
        </w:tc>
        <w:tc>
          <w:tcPr>
            <w:tcW w:w="2151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  <w:t>教学单位</w:t>
            </w: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  <w:t>班级</w:t>
            </w: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  <w:t>晨读考勤</w:t>
            </w:r>
          </w:p>
          <w:p>
            <w:pPr>
              <w:jc w:val="center"/>
              <w:rPr>
                <w:rFonts w:hint="default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  <w:t>50%</w:t>
            </w: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  <w:t>先进班级佐证材料</w:t>
            </w:r>
          </w:p>
          <w:p>
            <w:pPr>
              <w:jc w:val="center"/>
              <w:rPr>
                <w:rFonts w:hint="default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  <w:t>50%</w:t>
            </w: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1</w:t>
            </w:r>
          </w:p>
        </w:tc>
        <w:tc>
          <w:tcPr>
            <w:tcW w:w="2151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英语语言文化学院</w:t>
            </w: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2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3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4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5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6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7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8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9</w:t>
            </w:r>
          </w:p>
        </w:tc>
        <w:tc>
          <w:tcPr>
            <w:tcW w:w="2151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东方语言文化学院</w:t>
            </w: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10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11</w:t>
            </w:r>
          </w:p>
        </w:tc>
        <w:tc>
          <w:tcPr>
            <w:tcW w:w="2151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西方语言文化学院</w:t>
            </w: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12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13</w:t>
            </w:r>
          </w:p>
        </w:tc>
        <w:tc>
          <w:tcPr>
            <w:tcW w:w="2151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经济学院</w:t>
            </w: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14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15</w:t>
            </w:r>
          </w:p>
        </w:tc>
        <w:tc>
          <w:tcPr>
            <w:tcW w:w="2151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管理学院</w:t>
            </w: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16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17</w:t>
            </w:r>
          </w:p>
        </w:tc>
        <w:tc>
          <w:tcPr>
            <w:tcW w:w="2151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新媒体与国际传播学院</w:t>
            </w: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18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19</w:t>
            </w:r>
          </w:p>
        </w:tc>
        <w:tc>
          <w:tcPr>
            <w:tcW w:w="2151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中国语言文化学院</w:t>
            </w: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20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21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22</w:t>
            </w:r>
          </w:p>
        </w:tc>
        <w:tc>
          <w:tcPr>
            <w:tcW w:w="2151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教育学院</w:t>
            </w: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23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24</w:t>
            </w:r>
          </w:p>
        </w:tc>
        <w:tc>
          <w:tcPr>
            <w:tcW w:w="2151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计算机</w:t>
            </w: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学院</w:t>
            </w: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25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26</w:t>
            </w:r>
          </w:p>
        </w:tc>
        <w:tc>
          <w:tcPr>
            <w:tcW w:w="2151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国际学院</w:t>
            </w: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27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28</w:t>
            </w:r>
          </w:p>
        </w:tc>
        <w:tc>
          <w:tcPr>
            <w:tcW w:w="2151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大英部（创新班）</w:t>
            </w: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</w:tbl>
    <w:p>
      <w:pPr>
        <w:spacing w:line="336" w:lineRule="auto"/>
        <w:rPr>
          <w:rFonts w:hint="eastAsia" w:ascii="宋体" w:hAnsi="宋体"/>
          <w:b/>
          <w:sz w:val="24"/>
          <w:szCs w:val="24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pacing w:line="432" w:lineRule="auto"/>
        <w:rPr>
          <w:rFonts w:hint="eastAsia" w:ascii="宋体" w:hAnsi="宋体"/>
          <w:b/>
          <w:sz w:val="24"/>
          <w:szCs w:val="24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pacing w:line="432" w:lineRule="auto"/>
        <w:rPr>
          <w:rFonts w:hint="eastAsia" w:ascii="宋体" w:hAnsi="宋体"/>
          <w:b/>
          <w:sz w:val="24"/>
          <w:szCs w:val="24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pacing w:line="432" w:lineRule="auto"/>
        <w:rPr>
          <w:rFonts w:hint="eastAsia" w:ascii="宋体" w:hAnsi="宋体"/>
          <w:b/>
          <w:sz w:val="24"/>
          <w:szCs w:val="24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pacing w:line="432" w:lineRule="auto"/>
        <w:rPr>
          <w:rFonts w:hint="eastAsia" w:ascii="宋体" w:hAnsi="宋体"/>
          <w:b/>
          <w:sz w:val="24"/>
          <w:szCs w:val="24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pacing w:line="432" w:lineRule="auto"/>
        <w:rPr>
          <w:rFonts w:hint="eastAsia" w:ascii="宋体" w:hAnsi="宋体"/>
          <w:b/>
          <w:sz w:val="24"/>
          <w:szCs w:val="24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pacing w:line="432" w:lineRule="auto"/>
        <w:rPr>
          <w:rFonts w:hint="eastAsia" w:ascii="宋体" w:hAnsi="宋体"/>
          <w:b/>
          <w:sz w:val="24"/>
          <w:szCs w:val="24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pacing w:line="432" w:lineRule="auto"/>
        <w:rPr>
          <w:rFonts w:hint="eastAsia" w:ascii="宋体" w:hAnsi="宋体"/>
          <w:b/>
          <w:sz w:val="24"/>
          <w:szCs w:val="24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pacing w:line="432" w:lineRule="auto"/>
        <w:rPr>
          <w:rFonts w:hint="eastAsia" w:ascii="宋体" w:hAnsi="宋体"/>
          <w:b/>
          <w:sz w:val="24"/>
          <w:szCs w:val="24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pacing w:line="432" w:lineRule="auto"/>
        <w:rPr>
          <w:rFonts w:hint="eastAsia" w:ascii="宋体" w:hAnsi="宋体"/>
          <w:b/>
          <w:sz w:val="24"/>
          <w:szCs w:val="24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pacing w:line="432" w:lineRule="auto"/>
        <w:rPr>
          <w:rFonts w:hint="eastAsia" w:ascii="宋体" w:hAnsi="宋体"/>
          <w:b/>
          <w:sz w:val="24"/>
          <w:szCs w:val="24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pacing w:line="432" w:lineRule="auto"/>
        <w:rPr>
          <w:rFonts w:hint="eastAsia" w:ascii="宋体" w:hAnsi="宋体"/>
          <w:b/>
          <w:sz w:val="24"/>
          <w:szCs w:val="24"/>
          <w:shd w:val="clear" w:color="auto" w:fill="auto"/>
          <w:lang w:val="en-US" w:eastAsia="zh-CN"/>
        </w:rPr>
      </w:pPr>
    </w:p>
    <w:p>
      <w:pPr>
        <w:spacing w:line="336" w:lineRule="auto"/>
        <w:jc w:val="left"/>
        <w:rPr>
          <w:rFonts w:hint="eastAsia" w:ascii="宋体" w:hAnsi="宋体"/>
          <w:b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宋体" w:hAnsi="宋体"/>
          <w:b/>
          <w:sz w:val="22"/>
          <w:szCs w:val="22"/>
          <w:shd w:val="clear" w:color="auto" w:fill="auto"/>
          <w:lang w:val="en-US" w:eastAsia="zh-CN"/>
        </w:rPr>
        <w:t>附件4：</w:t>
      </w:r>
    </w:p>
    <w:p>
      <w:pPr>
        <w:spacing w:line="336" w:lineRule="auto"/>
        <w:jc w:val="center"/>
        <w:rPr>
          <w:rFonts w:hint="eastAsia" w:ascii="宋体" w:hAnsi="宋体"/>
          <w:b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shd w:val="clear" w:color="auto" w:fill="auto"/>
          <w:lang w:val="en-US" w:eastAsia="zh-CN"/>
        </w:rPr>
        <w:t>2022-2023学年“随时随地学外语•讲外语•用外语”活动先进班级推荐表</w:t>
      </w:r>
    </w:p>
    <w:tbl>
      <w:tblPr>
        <w:tblStyle w:val="4"/>
        <w:tblpPr w:leftFromText="180" w:rightFromText="180" w:vertAnchor="text" w:horzAnchor="page" w:tblpXSpec="center" w:tblpY="593"/>
        <w:tblOverlap w:val="never"/>
        <w:tblW w:w="92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6"/>
        <w:gridCol w:w="2568"/>
        <w:gridCol w:w="3907"/>
        <w:gridCol w:w="17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1" w:hRule="atLeast"/>
          <w:jc w:val="center"/>
        </w:trPr>
        <w:tc>
          <w:tcPr>
            <w:tcW w:w="102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  <w:t>序号</w:t>
            </w:r>
          </w:p>
        </w:tc>
        <w:tc>
          <w:tcPr>
            <w:tcW w:w="2568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  <w:t>教学单位</w:t>
            </w: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  <w:t>班级</w:t>
            </w: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1</w:t>
            </w:r>
          </w:p>
        </w:tc>
        <w:tc>
          <w:tcPr>
            <w:tcW w:w="2568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英语语言文化学院</w:t>
            </w: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2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3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4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5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6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7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8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9</w:t>
            </w:r>
          </w:p>
        </w:tc>
        <w:tc>
          <w:tcPr>
            <w:tcW w:w="2568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东方语言文化学院</w:t>
            </w: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10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11</w:t>
            </w:r>
          </w:p>
        </w:tc>
        <w:tc>
          <w:tcPr>
            <w:tcW w:w="2568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西方语言文化学院</w:t>
            </w: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12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13</w:t>
            </w:r>
          </w:p>
        </w:tc>
        <w:tc>
          <w:tcPr>
            <w:tcW w:w="2568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经济学院</w:t>
            </w: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14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15</w:t>
            </w:r>
          </w:p>
        </w:tc>
        <w:tc>
          <w:tcPr>
            <w:tcW w:w="2568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管理学院</w:t>
            </w: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16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17</w:t>
            </w:r>
          </w:p>
        </w:tc>
        <w:tc>
          <w:tcPr>
            <w:tcW w:w="2568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新媒体与国际传播学院</w:t>
            </w: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18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19</w:t>
            </w:r>
          </w:p>
        </w:tc>
        <w:tc>
          <w:tcPr>
            <w:tcW w:w="2568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中国语言文化学院</w:t>
            </w: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20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21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22</w:t>
            </w:r>
          </w:p>
        </w:tc>
        <w:tc>
          <w:tcPr>
            <w:tcW w:w="2568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教育学院</w:t>
            </w: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23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24</w:t>
            </w:r>
          </w:p>
        </w:tc>
        <w:tc>
          <w:tcPr>
            <w:tcW w:w="2568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计算机</w:t>
            </w: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学院</w:t>
            </w: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25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26</w:t>
            </w:r>
          </w:p>
        </w:tc>
        <w:tc>
          <w:tcPr>
            <w:tcW w:w="2568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国际学院</w:t>
            </w: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27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28</w:t>
            </w:r>
          </w:p>
        </w:tc>
        <w:tc>
          <w:tcPr>
            <w:tcW w:w="2568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大英部（创新班）</w:t>
            </w: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</w:tbl>
    <w:p>
      <w:pPr>
        <w:spacing w:line="336" w:lineRule="auto"/>
        <w:rPr>
          <w:rFonts w:hint="eastAsia" w:ascii="宋体" w:hAnsi="宋体"/>
          <w:b/>
          <w:sz w:val="22"/>
          <w:szCs w:val="22"/>
          <w:shd w:val="clear" w:color="auto" w:fill="auto"/>
          <w:lang w:val="en-US" w:eastAsia="zh-CN"/>
        </w:rPr>
      </w:pPr>
    </w:p>
    <w:p>
      <w:pPr>
        <w:spacing w:line="336" w:lineRule="auto"/>
        <w:rPr>
          <w:rFonts w:hint="eastAsia" w:ascii="宋体" w:hAnsi="宋体"/>
          <w:b/>
          <w:sz w:val="22"/>
          <w:szCs w:val="22"/>
          <w:shd w:val="clear" w:color="auto" w:fill="auto"/>
          <w:lang w:val="en-US" w:eastAsia="zh-CN"/>
        </w:rPr>
      </w:pPr>
    </w:p>
    <w:p>
      <w:pPr>
        <w:spacing w:line="336" w:lineRule="auto"/>
        <w:jc w:val="both"/>
        <w:rPr>
          <w:rFonts w:hint="eastAsia" w:ascii="宋体" w:hAnsi="宋体"/>
          <w:b/>
          <w:sz w:val="24"/>
          <w:szCs w:val="24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pacing w:line="432" w:lineRule="auto"/>
        <w:ind w:firstLine="241" w:firstLineChars="100"/>
        <w:rPr>
          <w:rFonts w:hint="eastAsia" w:ascii="宋体" w:hAnsi="宋体"/>
          <w:b/>
          <w:sz w:val="24"/>
          <w:szCs w:val="24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pacing w:line="432" w:lineRule="auto"/>
        <w:ind w:firstLine="241" w:firstLineChars="100"/>
        <w:rPr>
          <w:rFonts w:hint="eastAsia" w:ascii="宋体" w:hAnsi="宋体"/>
          <w:b/>
          <w:sz w:val="24"/>
          <w:szCs w:val="24"/>
          <w:shd w:val="clear" w:color="auto" w:fill="auto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3F2609"/>
    <w:multiLevelType w:val="singleLevel"/>
    <w:tmpl w:val="C63F260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lZWJiNDQ2NjQ2ZjUzMDU2ODk4ZTRkZmFhNGI1M2QifQ=="/>
  </w:docVars>
  <w:rsids>
    <w:rsidRoot w:val="00F95943"/>
    <w:rsid w:val="00210D6B"/>
    <w:rsid w:val="002A762B"/>
    <w:rsid w:val="002F188E"/>
    <w:rsid w:val="003A005D"/>
    <w:rsid w:val="003A1D05"/>
    <w:rsid w:val="003C0416"/>
    <w:rsid w:val="00407109"/>
    <w:rsid w:val="00413991"/>
    <w:rsid w:val="00471263"/>
    <w:rsid w:val="005372BD"/>
    <w:rsid w:val="00653119"/>
    <w:rsid w:val="00721499"/>
    <w:rsid w:val="008460CC"/>
    <w:rsid w:val="00970405"/>
    <w:rsid w:val="00BB18A4"/>
    <w:rsid w:val="00C4769B"/>
    <w:rsid w:val="00D01E38"/>
    <w:rsid w:val="00DF0794"/>
    <w:rsid w:val="00E37769"/>
    <w:rsid w:val="00EC22BE"/>
    <w:rsid w:val="00F95943"/>
    <w:rsid w:val="018B3571"/>
    <w:rsid w:val="01FA5C09"/>
    <w:rsid w:val="03500CA6"/>
    <w:rsid w:val="03D24350"/>
    <w:rsid w:val="06414C8D"/>
    <w:rsid w:val="07340EC2"/>
    <w:rsid w:val="07B5484B"/>
    <w:rsid w:val="084A1910"/>
    <w:rsid w:val="08A857D3"/>
    <w:rsid w:val="09477B1C"/>
    <w:rsid w:val="09A31615"/>
    <w:rsid w:val="09C002D0"/>
    <w:rsid w:val="0A3B7763"/>
    <w:rsid w:val="0B412EB1"/>
    <w:rsid w:val="0E896610"/>
    <w:rsid w:val="0EA23E27"/>
    <w:rsid w:val="0FA43BCD"/>
    <w:rsid w:val="0FDF21F1"/>
    <w:rsid w:val="11A436D1"/>
    <w:rsid w:val="11C444E1"/>
    <w:rsid w:val="12E56982"/>
    <w:rsid w:val="13476366"/>
    <w:rsid w:val="13D84274"/>
    <w:rsid w:val="144D09F1"/>
    <w:rsid w:val="156C1118"/>
    <w:rsid w:val="1587205C"/>
    <w:rsid w:val="15B00D4F"/>
    <w:rsid w:val="169F72CB"/>
    <w:rsid w:val="17A4103D"/>
    <w:rsid w:val="1A4A57A0"/>
    <w:rsid w:val="1ADE2943"/>
    <w:rsid w:val="1B0B3EA5"/>
    <w:rsid w:val="1BCE032D"/>
    <w:rsid w:val="1CC86883"/>
    <w:rsid w:val="1D4B4E71"/>
    <w:rsid w:val="1E0106A1"/>
    <w:rsid w:val="1E65283C"/>
    <w:rsid w:val="1F686DF4"/>
    <w:rsid w:val="1F760370"/>
    <w:rsid w:val="20F8305C"/>
    <w:rsid w:val="21873BB9"/>
    <w:rsid w:val="21DE514B"/>
    <w:rsid w:val="21FF473A"/>
    <w:rsid w:val="22626120"/>
    <w:rsid w:val="227A79AB"/>
    <w:rsid w:val="22D764E4"/>
    <w:rsid w:val="22F85671"/>
    <w:rsid w:val="23C2284B"/>
    <w:rsid w:val="2574583B"/>
    <w:rsid w:val="25761B03"/>
    <w:rsid w:val="2611323A"/>
    <w:rsid w:val="26F4653D"/>
    <w:rsid w:val="276F73B9"/>
    <w:rsid w:val="27824B99"/>
    <w:rsid w:val="27DF59A4"/>
    <w:rsid w:val="27F7726A"/>
    <w:rsid w:val="291E0523"/>
    <w:rsid w:val="2A7714E9"/>
    <w:rsid w:val="2ACC4217"/>
    <w:rsid w:val="2B290EDA"/>
    <w:rsid w:val="2C9F5E1F"/>
    <w:rsid w:val="2CA6145B"/>
    <w:rsid w:val="2CEA2950"/>
    <w:rsid w:val="2F015B34"/>
    <w:rsid w:val="2FE51D9B"/>
    <w:rsid w:val="30031246"/>
    <w:rsid w:val="3056223F"/>
    <w:rsid w:val="308E2433"/>
    <w:rsid w:val="30D130B6"/>
    <w:rsid w:val="314D1797"/>
    <w:rsid w:val="33517E55"/>
    <w:rsid w:val="34364A21"/>
    <w:rsid w:val="35727C2D"/>
    <w:rsid w:val="37043CB5"/>
    <w:rsid w:val="377834F5"/>
    <w:rsid w:val="391B5C4E"/>
    <w:rsid w:val="39372381"/>
    <w:rsid w:val="39755F3E"/>
    <w:rsid w:val="39D0042B"/>
    <w:rsid w:val="39F63DCB"/>
    <w:rsid w:val="3B401D1B"/>
    <w:rsid w:val="3B643C76"/>
    <w:rsid w:val="3C9A75AA"/>
    <w:rsid w:val="3C9E57AB"/>
    <w:rsid w:val="3D974106"/>
    <w:rsid w:val="3EA0613C"/>
    <w:rsid w:val="3EDD68EA"/>
    <w:rsid w:val="406D7D0A"/>
    <w:rsid w:val="413A3E9A"/>
    <w:rsid w:val="423170C2"/>
    <w:rsid w:val="43BF73A5"/>
    <w:rsid w:val="43E7514C"/>
    <w:rsid w:val="449B0822"/>
    <w:rsid w:val="45012D7B"/>
    <w:rsid w:val="450B59A8"/>
    <w:rsid w:val="456659D6"/>
    <w:rsid w:val="458C4D3B"/>
    <w:rsid w:val="45DF65AF"/>
    <w:rsid w:val="46CD537F"/>
    <w:rsid w:val="47E56DFC"/>
    <w:rsid w:val="48974A66"/>
    <w:rsid w:val="491D2BA4"/>
    <w:rsid w:val="49454CEB"/>
    <w:rsid w:val="49935641"/>
    <w:rsid w:val="49FE5ADB"/>
    <w:rsid w:val="4A3D6F65"/>
    <w:rsid w:val="4B9B2E7B"/>
    <w:rsid w:val="4BC415A4"/>
    <w:rsid w:val="4C2B5329"/>
    <w:rsid w:val="4CC669AF"/>
    <w:rsid w:val="4DCD7C9F"/>
    <w:rsid w:val="4F9D78A5"/>
    <w:rsid w:val="4FC60E49"/>
    <w:rsid w:val="4FD71DD1"/>
    <w:rsid w:val="52036385"/>
    <w:rsid w:val="523429E2"/>
    <w:rsid w:val="52933CE3"/>
    <w:rsid w:val="52D8587E"/>
    <w:rsid w:val="549C03CB"/>
    <w:rsid w:val="54F36425"/>
    <w:rsid w:val="57143D5C"/>
    <w:rsid w:val="57DE6488"/>
    <w:rsid w:val="5B0B0058"/>
    <w:rsid w:val="5C2A5419"/>
    <w:rsid w:val="5E570F56"/>
    <w:rsid w:val="5E9D2D9E"/>
    <w:rsid w:val="5F63191A"/>
    <w:rsid w:val="60606454"/>
    <w:rsid w:val="6140459A"/>
    <w:rsid w:val="61786E9E"/>
    <w:rsid w:val="62100DA3"/>
    <w:rsid w:val="62377985"/>
    <w:rsid w:val="626328EF"/>
    <w:rsid w:val="62FB6C04"/>
    <w:rsid w:val="633F23C8"/>
    <w:rsid w:val="635E671B"/>
    <w:rsid w:val="65D41985"/>
    <w:rsid w:val="661C6631"/>
    <w:rsid w:val="66442670"/>
    <w:rsid w:val="68A40453"/>
    <w:rsid w:val="69D837FB"/>
    <w:rsid w:val="6A22716C"/>
    <w:rsid w:val="6B8D3CBB"/>
    <w:rsid w:val="6CDA634E"/>
    <w:rsid w:val="6D83727B"/>
    <w:rsid w:val="6EC84757"/>
    <w:rsid w:val="6F383F9A"/>
    <w:rsid w:val="6F5A5F34"/>
    <w:rsid w:val="6FB47BC3"/>
    <w:rsid w:val="6FC8667C"/>
    <w:rsid w:val="71E05943"/>
    <w:rsid w:val="72113D4E"/>
    <w:rsid w:val="728E539F"/>
    <w:rsid w:val="729F5682"/>
    <w:rsid w:val="74041486"/>
    <w:rsid w:val="74471CA9"/>
    <w:rsid w:val="752A5FCA"/>
    <w:rsid w:val="754B57C9"/>
    <w:rsid w:val="75B63D1B"/>
    <w:rsid w:val="76361FD5"/>
    <w:rsid w:val="765E57E3"/>
    <w:rsid w:val="769B116D"/>
    <w:rsid w:val="773A3D47"/>
    <w:rsid w:val="774249AA"/>
    <w:rsid w:val="779416A9"/>
    <w:rsid w:val="77C875A5"/>
    <w:rsid w:val="77E96D3E"/>
    <w:rsid w:val="785E1CB7"/>
    <w:rsid w:val="78B631BD"/>
    <w:rsid w:val="78BB25AA"/>
    <w:rsid w:val="78C3231A"/>
    <w:rsid w:val="79907C4E"/>
    <w:rsid w:val="7AEF45AB"/>
    <w:rsid w:val="7B116B6D"/>
    <w:rsid w:val="7B616E74"/>
    <w:rsid w:val="7C9A0DE4"/>
    <w:rsid w:val="7D963680"/>
    <w:rsid w:val="7DA10EAA"/>
    <w:rsid w:val="7F0148FD"/>
    <w:rsid w:val="7F89586C"/>
    <w:rsid w:val="7FB74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9</Pages>
  <Words>2300</Words>
  <Characters>2478</Characters>
  <Lines>5</Lines>
  <Paragraphs>1</Paragraphs>
  <TotalTime>9</TotalTime>
  <ScaleCrop>false</ScaleCrop>
  <LinksUpToDate>false</LinksUpToDate>
  <CharactersWithSpaces>2503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18826451075</cp:lastModifiedBy>
  <cp:lastPrinted>2023-05-25T01:08:00Z</cp:lastPrinted>
  <dcterms:modified xsi:type="dcterms:W3CDTF">2024-05-22T06:31:12Z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13B14ECBEBA7486A8E5A9DB59A1A06C7</vt:lpwstr>
  </property>
</Properties>
</file>