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64" w:rsidRPr="00ED106D" w:rsidRDefault="007B4364" w:rsidP="007B4364">
      <w:pPr>
        <w:adjustRightInd w:val="0"/>
        <w:spacing w:line="760" w:lineRule="exact"/>
        <w:jc w:val="center"/>
        <w:rPr>
          <w:rFonts w:ascii="方正小标宋简体" w:eastAsia="方正小标宋简体" w:hAnsi="Times New Roman"/>
          <w:sz w:val="44"/>
          <w:szCs w:val="44"/>
        </w:rPr>
      </w:pPr>
      <w:bookmarkStart w:id="0" w:name="OLE_LINK1"/>
      <w:bookmarkStart w:id="1" w:name="OLE_LINK2"/>
      <w:r w:rsidRPr="00ED106D">
        <w:rPr>
          <w:rFonts w:ascii="方正小标宋简体" w:eastAsia="方正小标宋简体" w:hAnsi="Times New Roman" w:hint="eastAsia"/>
          <w:sz w:val="44"/>
          <w:szCs w:val="44"/>
        </w:rPr>
        <w:t>广东省教育厅关于开展2015年广东省协同</w:t>
      </w:r>
    </w:p>
    <w:bookmarkEnd w:id="0"/>
    <w:bookmarkEnd w:id="1"/>
    <w:p w:rsidR="007B4364" w:rsidRDefault="007B4364" w:rsidP="007B4364">
      <w:pPr>
        <w:adjustRightInd w:val="0"/>
        <w:spacing w:line="760" w:lineRule="exact"/>
        <w:jc w:val="center"/>
        <w:rPr>
          <w:rFonts w:ascii="方正小标宋简体" w:eastAsia="方正小标宋简体" w:hAnsi="Times New Roman"/>
          <w:sz w:val="44"/>
          <w:szCs w:val="44"/>
        </w:rPr>
      </w:pPr>
      <w:r w:rsidRPr="00ED106D">
        <w:rPr>
          <w:rFonts w:ascii="方正小标宋简体" w:eastAsia="方正小标宋简体" w:hAnsi="Times New Roman" w:hint="eastAsia"/>
          <w:sz w:val="44"/>
          <w:szCs w:val="44"/>
        </w:rPr>
        <w:t>育人平台申报认定工作的通知</w:t>
      </w:r>
    </w:p>
    <w:p w:rsidR="007B4364" w:rsidRPr="00ED106D" w:rsidRDefault="007B4364" w:rsidP="007B4364">
      <w:pPr>
        <w:adjustRightInd w:val="0"/>
        <w:spacing w:line="76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（待批稿）</w:t>
      </w:r>
      <w:bookmarkStart w:id="2" w:name="_GoBack"/>
    </w:p>
    <w:bookmarkEnd w:id="2"/>
    <w:p w:rsidR="007B4364" w:rsidRPr="00ED106D" w:rsidRDefault="007B4364" w:rsidP="007B4364">
      <w:pPr>
        <w:adjustRightInd w:val="0"/>
        <w:spacing w:line="560" w:lineRule="exact"/>
        <w:jc w:val="center"/>
        <w:rPr>
          <w:rFonts w:ascii="Times New Roman" w:eastAsia="仿宋_GB2312" w:hAnsi="Times New Roman"/>
          <w:sz w:val="32"/>
          <w:szCs w:val="32"/>
        </w:rPr>
      </w:pPr>
    </w:p>
    <w:p w:rsidR="007B4364" w:rsidRPr="00ED106D" w:rsidRDefault="007B4364" w:rsidP="007B4364">
      <w:pPr>
        <w:snapToGrid w:val="0"/>
        <w:spacing w:line="560" w:lineRule="exact"/>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各高等学校：</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根据《教育部财政部关于实施高等学校创新能力提升计划的意见》（教技</w:t>
      </w:r>
      <w:r w:rsidRPr="00ED106D">
        <w:rPr>
          <w:rFonts w:ascii="Times New Roman" w:eastAsia="仿宋_GB2312" w:hAnsi="Times New Roman" w:hint="eastAsia"/>
          <w:color w:val="000000"/>
          <w:kern w:val="0"/>
          <w:sz w:val="32"/>
          <w:szCs w:val="32"/>
        </w:rPr>
        <w:t>〔</w:t>
      </w:r>
      <w:r w:rsidRPr="00ED106D">
        <w:rPr>
          <w:rFonts w:ascii="Times New Roman" w:eastAsia="仿宋_GB2312" w:hAnsi="Times New Roman"/>
          <w:color w:val="000000"/>
          <w:kern w:val="0"/>
          <w:sz w:val="32"/>
          <w:szCs w:val="32"/>
        </w:rPr>
        <w:t>2012</w:t>
      </w:r>
      <w:r w:rsidRPr="00ED106D">
        <w:rPr>
          <w:rFonts w:ascii="Times New Roman" w:eastAsia="仿宋_GB2312" w:hAnsi="Times New Roman" w:hint="eastAsia"/>
          <w:color w:val="000000"/>
          <w:kern w:val="0"/>
          <w:sz w:val="32"/>
          <w:szCs w:val="32"/>
        </w:rPr>
        <w:t>〕</w:t>
      </w:r>
      <w:r w:rsidRPr="00ED106D">
        <w:rPr>
          <w:rFonts w:ascii="Times New Roman" w:eastAsia="仿宋_GB2312" w:hAnsi="Times New Roman"/>
          <w:color w:val="000000"/>
          <w:kern w:val="0"/>
          <w:sz w:val="32"/>
          <w:szCs w:val="32"/>
        </w:rPr>
        <w:t>6</w:t>
      </w:r>
      <w:r w:rsidRPr="00ED106D">
        <w:rPr>
          <w:rFonts w:ascii="Times New Roman" w:eastAsia="仿宋_GB2312" w:hAnsi="Times New Roman"/>
          <w:color w:val="000000"/>
          <w:kern w:val="0"/>
          <w:sz w:val="32"/>
          <w:szCs w:val="32"/>
        </w:rPr>
        <w:t>号）、《广东省人民政府办公厅转发省教育厅关于以协同创新为引领全面提高我省高等教育质量若干意见的通知》（粤府办</w:t>
      </w:r>
      <w:r w:rsidRPr="00ED106D">
        <w:rPr>
          <w:rFonts w:ascii="Times New Roman" w:eastAsia="仿宋_GB2312" w:hAnsi="Times New Roman" w:hint="eastAsia"/>
          <w:color w:val="000000"/>
          <w:kern w:val="0"/>
          <w:sz w:val="32"/>
          <w:szCs w:val="32"/>
        </w:rPr>
        <w:t>〔</w:t>
      </w:r>
      <w:r w:rsidRPr="00ED106D">
        <w:rPr>
          <w:rFonts w:ascii="Times New Roman" w:eastAsia="仿宋_GB2312" w:hAnsi="Times New Roman"/>
          <w:color w:val="000000"/>
          <w:kern w:val="0"/>
          <w:sz w:val="32"/>
          <w:szCs w:val="32"/>
        </w:rPr>
        <w:t>2012</w:t>
      </w:r>
      <w:r w:rsidRPr="00ED106D">
        <w:rPr>
          <w:rFonts w:ascii="Times New Roman" w:eastAsia="仿宋_GB2312" w:hAnsi="Times New Roman" w:hint="eastAsia"/>
          <w:color w:val="000000"/>
          <w:kern w:val="0"/>
          <w:sz w:val="32"/>
          <w:szCs w:val="32"/>
        </w:rPr>
        <w:t>〕</w:t>
      </w:r>
      <w:r w:rsidRPr="00ED106D">
        <w:rPr>
          <w:rFonts w:ascii="Times New Roman" w:eastAsia="仿宋_GB2312" w:hAnsi="Times New Roman"/>
          <w:color w:val="000000"/>
          <w:kern w:val="0"/>
          <w:sz w:val="32"/>
          <w:szCs w:val="32"/>
        </w:rPr>
        <w:t>103</w:t>
      </w:r>
      <w:r w:rsidRPr="00ED106D">
        <w:rPr>
          <w:rFonts w:ascii="Times New Roman" w:eastAsia="仿宋_GB2312" w:hAnsi="Times New Roman"/>
          <w:color w:val="000000"/>
          <w:kern w:val="0"/>
          <w:sz w:val="32"/>
          <w:szCs w:val="32"/>
        </w:rPr>
        <w:t>号）和《广东省教育厅广东省财政厅印发广东省高等教育</w:t>
      </w:r>
      <w:r w:rsidRPr="00ED106D">
        <w:rPr>
          <w:rFonts w:ascii="Times New Roman" w:eastAsia="仿宋_GB2312" w:hAnsi="Times New Roman"/>
          <w:color w:val="000000"/>
          <w:kern w:val="0"/>
          <w:sz w:val="32"/>
          <w:szCs w:val="32"/>
        </w:rPr>
        <w:t>“</w:t>
      </w:r>
      <w:r w:rsidRPr="00ED106D">
        <w:rPr>
          <w:rFonts w:ascii="Times New Roman" w:eastAsia="仿宋_GB2312" w:hAnsi="Times New Roman"/>
          <w:color w:val="000000"/>
          <w:kern w:val="0"/>
          <w:sz w:val="32"/>
          <w:szCs w:val="32"/>
        </w:rPr>
        <w:t>创新强校工程</w:t>
      </w:r>
      <w:r w:rsidRPr="00ED106D">
        <w:rPr>
          <w:rFonts w:ascii="Times New Roman" w:eastAsia="仿宋_GB2312" w:hAnsi="Times New Roman"/>
          <w:color w:val="000000"/>
          <w:kern w:val="0"/>
          <w:sz w:val="32"/>
          <w:szCs w:val="32"/>
        </w:rPr>
        <w:t>”</w:t>
      </w:r>
      <w:r w:rsidRPr="00ED106D">
        <w:rPr>
          <w:rFonts w:ascii="Times New Roman" w:eastAsia="仿宋_GB2312" w:hAnsi="Times New Roman"/>
          <w:color w:val="000000"/>
          <w:kern w:val="0"/>
          <w:sz w:val="32"/>
          <w:szCs w:val="32"/>
        </w:rPr>
        <w:t>实施方案（试行）的通知》（粤教高函〔</w:t>
      </w:r>
      <w:r w:rsidRPr="00ED106D">
        <w:rPr>
          <w:rFonts w:ascii="Times New Roman" w:eastAsia="仿宋_GB2312" w:hAnsi="Times New Roman"/>
          <w:color w:val="000000"/>
          <w:kern w:val="0"/>
          <w:sz w:val="32"/>
          <w:szCs w:val="32"/>
        </w:rPr>
        <w:t>2014</w:t>
      </w:r>
      <w:r w:rsidRPr="00ED106D">
        <w:rPr>
          <w:rFonts w:ascii="Times New Roman" w:eastAsia="仿宋_GB2312" w:hAnsi="Times New Roman"/>
          <w:color w:val="000000"/>
          <w:kern w:val="0"/>
          <w:sz w:val="32"/>
          <w:szCs w:val="32"/>
        </w:rPr>
        <w:t>〕</w:t>
      </w:r>
      <w:r w:rsidRPr="00ED106D">
        <w:rPr>
          <w:rFonts w:ascii="Times New Roman" w:eastAsia="仿宋_GB2312" w:hAnsi="Times New Roman"/>
          <w:color w:val="000000"/>
          <w:kern w:val="0"/>
          <w:sz w:val="32"/>
          <w:szCs w:val="32"/>
        </w:rPr>
        <w:t>8</w:t>
      </w:r>
      <w:r w:rsidRPr="00ED106D">
        <w:rPr>
          <w:rFonts w:ascii="Times New Roman" w:eastAsia="仿宋_GB2312" w:hAnsi="Times New Roman"/>
          <w:color w:val="000000"/>
          <w:kern w:val="0"/>
          <w:sz w:val="32"/>
          <w:szCs w:val="32"/>
        </w:rPr>
        <w:t>号）精神，经研究，决定</w:t>
      </w:r>
      <w:r>
        <w:rPr>
          <w:rFonts w:ascii="Times New Roman" w:eastAsia="仿宋_GB2312" w:hAnsi="Times New Roman" w:hint="eastAsia"/>
          <w:color w:val="000000"/>
          <w:kern w:val="0"/>
          <w:sz w:val="32"/>
          <w:szCs w:val="32"/>
        </w:rPr>
        <w:t>在</w:t>
      </w:r>
      <w:r>
        <w:rPr>
          <w:rFonts w:ascii="Times New Roman" w:eastAsia="仿宋_GB2312" w:hAnsi="Times New Roman" w:hint="eastAsia"/>
          <w:color w:val="000000"/>
          <w:kern w:val="0"/>
          <w:sz w:val="32"/>
          <w:szCs w:val="32"/>
        </w:rPr>
        <w:t>2014</w:t>
      </w:r>
      <w:r w:rsidRPr="00CA5336">
        <w:rPr>
          <w:rFonts w:ascii="Times New Roman" w:eastAsia="仿宋_GB2312" w:hAnsi="Times New Roman" w:hint="eastAsia"/>
          <w:color w:val="000000"/>
          <w:kern w:val="0"/>
          <w:sz w:val="32"/>
          <w:szCs w:val="32"/>
        </w:rPr>
        <w:t>年</w:t>
      </w:r>
      <w:r w:rsidRPr="00CA5336">
        <w:rPr>
          <w:rFonts w:ascii="Times New Roman" w:eastAsia="仿宋_GB2312" w:hAnsi="Times New Roman"/>
          <w:color w:val="000000"/>
          <w:kern w:val="0"/>
          <w:sz w:val="32"/>
          <w:szCs w:val="32"/>
        </w:rPr>
        <w:t>开展</w:t>
      </w:r>
      <w:r>
        <w:rPr>
          <w:rFonts w:ascii="Times New Roman" w:eastAsia="仿宋_GB2312" w:hAnsi="Times New Roman" w:hint="eastAsia"/>
          <w:color w:val="000000"/>
          <w:kern w:val="0"/>
          <w:sz w:val="32"/>
          <w:szCs w:val="32"/>
        </w:rPr>
        <w:t>首批</w:t>
      </w:r>
      <w:r w:rsidRPr="00CA5336">
        <w:rPr>
          <w:rFonts w:ascii="Times New Roman" w:eastAsia="仿宋_GB2312" w:hAnsi="Times New Roman"/>
          <w:color w:val="000000"/>
          <w:kern w:val="0"/>
          <w:sz w:val="32"/>
          <w:szCs w:val="32"/>
        </w:rPr>
        <w:t>广东省协同育人平台申报认定工作</w:t>
      </w:r>
      <w:r>
        <w:rPr>
          <w:rFonts w:ascii="Times New Roman" w:eastAsia="仿宋_GB2312" w:hAnsi="Times New Roman" w:hint="eastAsia"/>
          <w:color w:val="000000"/>
          <w:kern w:val="0"/>
          <w:sz w:val="32"/>
          <w:szCs w:val="32"/>
        </w:rPr>
        <w:t>的基础上，</w:t>
      </w:r>
      <w:r w:rsidRPr="00ED106D">
        <w:rPr>
          <w:rFonts w:ascii="Times New Roman" w:eastAsia="仿宋_GB2312" w:hAnsi="Times New Roman" w:hint="eastAsia"/>
          <w:color w:val="000000"/>
          <w:kern w:val="0"/>
          <w:sz w:val="32"/>
          <w:szCs w:val="32"/>
        </w:rPr>
        <w:t>2015</w:t>
      </w:r>
      <w:r w:rsidRPr="00ED106D">
        <w:rPr>
          <w:rFonts w:ascii="Times New Roman" w:eastAsia="仿宋_GB2312" w:hAnsi="Times New Roman" w:hint="eastAsia"/>
          <w:color w:val="000000"/>
          <w:kern w:val="0"/>
          <w:sz w:val="32"/>
          <w:szCs w:val="32"/>
        </w:rPr>
        <w:t>年</w:t>
      </w:r>
      <w:r>
        <w:rPr>
          <w:rFonts w:ascii="Times New Roman" w:eastAsia="仿宋_GB2312" w:hAnsi="Times New Roman" w:hint="eastAsia"/>
          <w:color w:val="000000"/>
          <w:kern w:val="0"/>
          <w:sz w:val="32"/>
          <w:szCs w:val="32"/>
        </w:rPr>
        <w:t>继续</w:t>
      </w:r>
      <w:r w:rsidRPr="00ED106D">
        <w:rPr>
          <w:rFonts w:ascii="Times New Roman" w:eastAsia="仿宋_GB2312" w:hAnsi="Times New Roman"/>
          <w:color w:val="000000"/>
          <w:kern w:val="0"/>
          <w:sz w:val="32"/>
          <w:szCs w:val="32"/>
        </w:rPr>
        <w:t>开展广东省协同育人平台申报认定工作。现将有关事项通知如下：</w:t>
      </w:r>
    </w:p>
    <w:p w:rsidR="007B4364" w:rsidRPr="00ED106D" w:rsidRDefault="007B4364" w:rsidP="007B4364">
      <w:pPr>
        <w:snapToGrid w:val="0"/>
        <w:spacing w:line="560" w:lineRule="exact"/>
        <w:ind w:firstLineChars="196" w:firstLine="627"/>
        <w:outlineLvl w:val="0"/>
        <w:rPr>
          <w:rFonts w:ascii="黑体" w:eastAsia="黑体" w:hAnsi="黑体"/>
          <w:color w:val="000000"/>
          <w:kern w:val="0"/>
          <w:sz w:val="32"/>
          <w:szCs w:val="32"/>
        </w:rPr>
      </w:pPr>
      <w:r w:rsidRPr="00ED106D">
        <w:rPr>
          <w:rFonts w:ascii="黑体" w:eastAsia="黑体" w:hAnsi="黑体"/>
          <w:color w:val="000000"/>
          <w:kern w:val="0"/>
          <w:sz w:val="32"/>
          <w:szCs w:val="32"/>
        </w:rPr>
        <w:t>一、基本思路</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以体制机制创新为先导，完善高校人才培养机制，突出人才培养的中心地位，针对广东省高等教育自身发展的战略需求，以培养我省支柱产业、战略性新兴产业和社会建设重点领域的急需人才和基础学科拔尖创新人才为重点，以学生个性发展为核心，以创新创业实践能力提升为重点，通过协同育人平台的培育和建设，推动高校与高校、企业、行业、地方政府、科研院所及国际育人力量等开展深度合作，实现各类教学资源的整合和科研促进教学，构建多样化人才培养</w:t>
      </w:r>
      <w:r w:rsidRPr="00ED106D">
        <w:rPr>
          <w:rFonts w:ascii="Times New Roman" w:eastAsia="仿宋_GB2312" w:hAnsi="Times New Roman"/>
          <w:color w:val="000000"/>
          <w:kern w:val="0"/>
          <w:sz w:val="32"/>
          <w:szCs w:val="32"/>
        </w:rPr>
        <w:lastRenderedPageBreak/>
        <w:t>模式，在高校人才培养的重点领域和关键环节取得突破，凝聚形成不同层次、不同类型的协同育人载体，提高人才培养质量。</w:t>
      </w:r>
    </w:p>
    <w:p w:rsidR="007B4364" w:rsidRPr="00ED106D" w:rsidRDefault="007B4364" w:rsidP="007B4364">
      <w:pPr>
        <w:snapToGrid w:val="0"/>
        <w:spacing w:line="560" w:lineRule="exact"/>
        <w:ind w:firstLineChars="196" w:firstLine="627"/>
        <w:outlineLvl w:val="0"/>
        <w:rPr>
          <w:rFonts w:ascii="黑体" w:eastAsia="黑体" w:hAnsi="黑体"/>
          <w:color w:val="000000"/>
          <w:kern w:val="0"/>
          <w:sz w:val="32"/>
          <w:szCs w:val="32"/>
        </w:rPr>
      </w:pPr>
      <w:r w:rsidRPr="00ED106D">
        <w:rPr>
          <w:rFonts w:ascii="黑体" w:eastAsia="黑体" w:hAnsi="黑体"/>
          <w:color w:val="000000"/>
          <w:kern w:val="0"/>
          <w:sz w:val="32"/>
          <w:szCs w:val="32"/>
        </w:rPr>
        <w:t>二、平台类型与指标限额</w:t>
      </w:r>
    </w:p>
    <w:p w:rsidR="007B4364" w:rsidRPr="00ED106D" w:rsidRDefault="007B4364" w:rsidP="007B4364">
      <w:pPr>
        <w:snapToGrid w:val="0"/>
        <w:spacing w:line="560" w:lineRule="exact"/>
        <w:ind w:firstLineChars="200" w:firstLine="640"/>
        <w:outlineLvl w:val="0"/>
        <w:rPr>
          <w:rFonts w:ascii="楷体_GB2312" w:eastAsia="楷体_GB2312" w:hAnsi="Times New Roman"/>
          <w:color w:val="000000"/>
          <w:kern w:val="0"/>
          <w:sz w:val="32"/>
          <w:szCs w:val="32"/>
        </w:rPr>
      </w:pPr>
      <w:r w:rsidRPr="00ED106D">
        <w:rPr>
          <w:rFonts w:ascii="楷体_GB2312" w:eastAsia="楷体_GB2312" w:hAnsi="Times New Roman" w:hint="eastAsia"/>
          <w:color w:val="000000"/>
          <w:kern w:val="0"/>
          <w:sz w:val="32"/>
          <w:szCs w:val="32"/>
        </w:rPr>
        <w:t>（一）平台类型</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本次申报认定的协同育人平台类型不限，鼓励高校根据自身的优势和特色，充分汇聚现有资源，探索建立适用于不同需求、形式多样的研究生、本科或者专科层次的协同育人平台，如协同育人中心、协同育人基地、协同育人联盟等。</w:t>
      </w:r>
    </w:p>
    <w:p w:rsidR="007B4364" w:rsidRPr="00ED106D" w:rsidRDefault="007B4364" w:rsidP="007B4364">
      <w:pPr>
        <w:snapToGrid w:val="0"/>
        <w:spacing w:line="560" w:lineRule="exact"/>
        <w:ind w:firstLineChars="200" w:firstLine="640"/>
        <w:outlineLvl w:val="0"/>
        <w:rPr>
          <w:rFonts w:ascii="楷体_GB2312" w:eastAsia="楷体_GB2312" w:hAnsi="Times New Roman"/>
          <w:color w:val="000000"/>
          <w:kern w:val="0"/>
          <w:sz w:val="32"/>
          <w:szCs w:val="32"/>
        </w:rPr>
      </w:pPr>
      <w:r w:rsidRPr="00ED106D">
        <w:rPr>
          <w:rFonts w:ascii="楷体_GB2312" w:eastAsia="楷体_GB2312" w:hAnsi="Times New Roman" w:hint="eastAsia"/>
          <w:color w:val="000000"/>
          <w:kern w:val="0"/>
          <w:sz w:val="32"/>
          <w:szCs w:val="32"/>
        </w:rPr>
        <w:t>（二）申报限额</w:t>
      </w:r>
    </w:p>
    <w:p w:rsidR="00AF0862" w:rsidRPr="00AF0862" w:rsidRDefault="00AF0862" w:rsidP="00AF0862">
      <w:pPr>
        <w:widowControl/>
        <w:shd w:val="clear" w:color="auto" w:fill="FFFFFF"/>
        <w:spacing w:line="600" w:lineRule="exact"/>
        <w:ind w:firstLineChars="250" w:firstLine="800"/>
        <w:jc w:val="left"/>
        <w:rPr>
          <w:rFonts w:ascii="Times New Roman" w:eastAsia="仿宋_GB2312" w:hAnsi="Times New Roman" w:hint="eastAsia"/>
          <w:color w:val="000000"/>
          <w:kern w:val="0"/>
          <w:sz w:val="32"/>
          <w:szCs w:val="32"/>
        </w:rPr>
      </w:pPr>
      <w:r w:rsidRPr="00AF0862">
        <w:rPr>
          <w:rFonts w:ascii="Times New Roman" w:eastAsia="仿宋_GB2312" w:hAnsi="Times New Roman" w:hint="eastAsia"/>
          <w:color w:val="000000"/>
          <w:kern w:val="0"/>
          <w:sz w:val="32"/>
          <w:szCs w:val="32"/>
        </w:rPr>
        <w:t>我校申报省协同育人平台限额为</w:t>
      </w:r>
      <w:r w:rsidRPr="00AF0862">
        <w:rPr>
          <w:rFonts w:ascii="Times New Roman" w:eastAsia="仿宋_GB2312" w:hAnsi="Times New Roman" w:hint="eastAsia"/>
          <w:color w:val="000000"/>
          <w:kern w:val="0"/>
          <w:sz w:val="32"/>
          <w:szCs w:val="32"/>
        </w:rPr>
        <w:t>1</w:t>
      </w:r>
      <w:r w:rsidRPr="00AF0862">
        <w:rPr>
          <w:rFonts w:ascii="Times New Roman" w:eastAsia="仿宋_GB2312" w:hAnsi="Times New Roman" w:hint="eastAsia"/>
          <w:color w:val="000000"/>
          <w:kern w:val="0"/>
          <w:sz w:val="32"/>
          <w:szCs w:val="32"/>
        </w:rPr>
        <w:t>项，学校拟建设校级平台</w:t>
      </w:r>
      <w:r w:rsidR="00B67A69">
        <w:rPr>
          <w:rFonts w:ascii="Times New Roman" w:eastAsia="仿宋_GB2312" w:hAnsi="Times New Roman" w:hint="eastAsia"/>
          <w:color w:val="000000"/>
          <w:kern w:val="0"/>
          <w:sz w:val="32"/>
          <w:szCs w:val="32"/>
        </w:rPr>
        <w:t>若干</w:t>
      </w:r>
      <w:r w:rsidR="00D16B21">
        <w:rPr>
          <w:rFonts w:ascii="Times New Roman" w:eastAsia="仿宋_GB2312" w:hAnsi="Times New Roman" w:hint="eastAsia"/>
          <w:color w:val="000000"/>
          <w:kern w:val="0"/>
          <w:sz w:val="32"/>
          <w:szCs w:val="32"/>
        </w:rPr>
        <w:t>项。</w:t>
      </w:r>
      <w:r w:rsidRPr="00AF0862">
        <w:rPr>
          <w:rFonts w:ascii="Times New Roman" w:eastAsia="仿宋_GB2312" w:hAnsi="Times New Roman" w:hint="eastAsia"/>
          <w:color w:val="000000"/>
          <w:kern w:val="0"/>
          <w:sz w:val="32"/>
          <w:szCs w:val="32"/>
        </w:rPr>
        <w:t>各</w:t>
      </w:r>
      <w:r w:rsidR="00E7757B">
        <w:rPr>
          <w:rFonts w:ascii="Times New Roman" w:eastAsia="仿宋_GB2312" w:hAnsi="Times New Roman" w:hint="eastAsia"/>
          <w:color w:val="000000"/>
          <w:kern w:val="0"/>
          <w:sz w:val="32"/>
          <w:szCs w:val="32"/>
        </w:rPr>
        <w:t>教学单位</w:t>
      </w:r>
      <w:r w:rsidRPr="00AF0862">
        <w:rPr>
          <w:rFonts w:ascii="Times New Roman" w:eastAsia="仿宋_GB2312" w:hAnsi="Times New Roman" w:hint="eastAsia"/>
          <w:color w:val="000000"/>
          <w:kern w:val="0"/>
          <w:sz w:val="32"/>
          <w:szCs w:val="32"/>
        </w:rPr>
        <w:t>根据实际情况</w:t>
      </w:r>
      <w:r w:rsidR="00D16B21">
        <w:rPr>
          <w:rFonts w:ascii="Times New Roman" w:eastAsia="仿宋_GB2312" w:hAnsi="Times New Roman" w:hint="eastAsia"/>
          <w:color w:val="000000"/>
          <w:kern w:val="0"/>
          <w:sz w:val="32"/>
          <w:szCs w:val="32"/>
        </w:rPr>
        <w:t>可推荐</w:t>
      </w:r>
      <w:r w:rsidR="00D16B21">
        <w:rPr>
          <w:rFonts w:ascii="Times New Roman" w:eastAsia="仿宋_GB2312" w:hAnsi="Times New Roman" w:hint="eastAsia"/>
          <w:color w:val="000000"/>
          <w:kern w:val="0"/>
          <w:sz w:val="32"/>
          <w:szCs w:val="32"/>
        </w:rPr>
        <w:t>1</w:t>
      </w:r>
      <w:r w:rsidR="00D16B21">
        <w:rPr>
          <w:rFonts w:ascii="Times New Roman" w:eastAsia="仿宋_GB2312" w:hAnsi="Times New Roman" w:hint="eastAsia"/>
          <w:color w:val="000000"/>
          <w:kern w:val="0"/>
          <w:sz w:val="32"/>
          <w:szCs w:val="32"/>
        </w:rPr>
        <w:t>项</w:t>
      </w:r>
      <w:r w:rsidRPr="00AF0862">
        <w:rPr>
          <w:rFonts w:ascii="Times New Roman" w:eastAsia="仿宋_GB2312" w:hAnsi="Times New Roman" w:hint="eastAsia"/>
          <w:color w:val="000000"/>
          <w:kern w:val="0"/>
          <w:sz w:val="32"/>
          <w:szCs w:val="32"/>
        </w:rPr>
        <w:t>，教务处将组织专家进行评审后遴选，择优上报与建设。</w:t>
      </w:r>
    </w:p>
    <w:p w:rsidR="007B4364" w:rsidRPr="00ED106D" w:rsidRDefault="007B4364" w:rsidP="007B4364">
      <w:pPr>
        <w:snapToGrid w:val="0"/>
        <w:spacing w:line="560" w:lineRule="exact"/>
        <w:ind w:firstLineChars="196" w:firstLine="627"/>
        <w:outlineLvl w:val="0"/>
        <w:rPr>
          <w:rFonts w:ascii="黑体" w:eastAsia="黑体" w:hAnsi="黑体"/>
          <w:color w:val="000000"/>
          <w:kern w:val="0"/>
          <w:sz w:val="32"/>
          <w:szCs w:val="32"/>
        </w:rPr>
      </w:pPr>
      <w:r w:rsidRPr="00ED106D">
        <w:rPr>
          <w:rFonts w:ascii="黑体" w:eastAsia="黑体" w:hAnsi="黑体"/>
          <w:color w:val="000000"/>
          <w:kern w:val="0"/>
          <w:sz w:val="32"/>
          <w:szCs w:val="32"/>
        </w:rPr>
        <w:t>三、认定条件</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（一）所建协同育人平台发展的需求定位准确，规划合理，在体制机制改革方面思路清晰、措施有力，在人才培养机制、团队聚集机制、资源整合共享机制、组织管理模式等方面能够取得实质性突破。</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（二）平台具有</w:t>
      </w:r>
      <w:r w:rsidRPr="00ED106D">
        <w:rPr>
          <w:rFonts w:ascii="Times New Roman" w:eastAsia="仿宋_GB2312" w:hAnsi="Times New Roman"/>
          <w:color w:val="000000"/>
          <w:kern w:val="0"/>
          <w:sz w:val="32"/>
          <w:szCs w:val="32"/>
        </w:rPr>
        <w:t>2</w:t>
      </w:r>
      <w:r w:rsidRPr="00ED106D">
        <w:rPr>
          <w:rFonts w:ascii="Times New Roman" w:eastAsia="仿宋_GB2312" w:hAnsi="Times New Roman"/>
          <w:color w:val="000000"/>
          <w:kern w:val="0"/>
          <w:sz w:val="32"/>
          <w:szCs w:val="32"/>
        </w:rPr>
        <w:t>年以上的先期建设基础，前期组建培育成效明显；参与各方有实质性合作，各方支持落实到位，协同氛围良好；协同育人特色鲜明，发展潜力较大，对广东经济社会和高等教育的持续发展，有较强的促进作用。</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（三）学科专业基础较好（省级重点学科、名牌专业、特色专业）、教学科研基础扎实（省部级教学或科研平台，</w:t>
      </w:r>
      <w:r w:rsidRPr="00ED106D">
        <w:rPr>
          <w:rFonts w:ascii="Times New Roman" w:eastAsia="仿宋_GB2312" w:hAnsi="Times New Roman"/>
          <w:color w:val="000000"/>
          <w:kern w:val="0"/>
          <w:sz w:val="32"/>
          <w:szCs w:val="32"/>
        </w:rPr>
        <w:lastRenderedPageBreak/>
        <w:t>承担过省部级以上项目，科研促教学成效显著）。带头人教学能力强、学术水平高；团队创新、育人综合能力较强。</w:t>
      </w:r>
    </w:p>
    <w:p w:rsidR="007B4364" w:rsidRPr="00ED106D" w:rsidRDefault="007B4364" w:rsidP="007B4364">
      <w:pPr>
        <w:spacing w:line="560" w:lineRule="exact"/>
        <w:ind w:firstLineChars="200" w:firstLine="640"/>
        <w:rPr>
          <w:rFonts w:ascii="Times New Roman" w:eastAsia="仿宋_GB2312" w:hAnsi="Times New Roman"/>
          <w:sz w:val="32"/>
          <w:szCs w:val="32"/>
        </w:rPr>
      </w:pPr>
      <w:r w:rsidRPr="00ED106D">
        <w:rPr>
          <w:rFonts w:ascii="Times New Roman" w:eastAsia="仿宋_GB2312" w:hAnsi="Times New Roman"/>
          <w:sz w:val="32"/>
          <w:szCs w:val="32"/>
        </w:rPr>
        <w:t>（四）在解决当前高校人才培养中的重点问题、难点问题方面取得突破，特色鲜明，人才培养预期效果好，在本领域人才培养模式改革中具有示范带动作用。</w:t>
      </w:r>
    </w:p>
    <w:p w:rsidR="007B4364" w:rsidRPr="00ED106D" w:rsidRDefault="007B4364" w:rsidP="007B4364">
      <w:pPr>
        <w:snapToGrid w:val="0"/>
        <w:spacing w:line="560" w:lineRule="exact"/>
        <w:ind w:firstLineChars="196" w:firstLine="627"/>
        <w:outlineLvl w:val="0"/>
        <w:rPr>
          <w:rFonts w:ascii="黑体" w:eastAsia="黑体" w:hAnsi="黑体"/>
          <w:color w:val="000000"/>
          <w:kern w:val="0"/>
          <w:sz w:val="32"/>
          <w:szCs w:val="32"/>
        </w:rPr>
      </w:pPr>
      <w:r w:rsidRPr="00ED106D">
        <w:rPr>
          <w:rFonts w:ascii="黑体" w:eastAsia="黑体" w:hAnsi="黑体"/>
          <w:color w:val="000000"/>
          <w:kern w:val="0"/>
          <w:sz w:val="32"/>
          <w:szCs w:val="32"/>
        </w:rPr>
        <w:t>四、其他事项</w:t>
      </w:r>
    </w:p>
    <w:p w:rsidR="00D16B21" w:rsidRPr="00D16B21" w:rsidRDefault="00D16B21" w:rsidP="00D16B21">
      <w:pPr>
        <w:widowControl/>
        <w:shd w:val="clear" w:color="auto" w:fill="FFFFFF"/>
        <w:spacing w:line="600" w:lineRule="exact"/>
        <w:ind w:firstLineChars="200" w:firstLine="640"/>
        <w:jc w:val="left"/>
        <w:rPr>
          <w:rFonts w:ascii="Times New Roman" w:eastAsia="仿宋_GB2312" w:hAnsi="Times New Roman" w:hint="eastAsia"/>
          <w:sz w:val="32"/>
          <w:szCs w:val="32"/>
        </w:rPr>
      </w:pPr>
      <w:r w:rsidRPr="00D16B21">
        <w:rPr>
          <w:rFonts w:ascii="Times New Roman" w:eastAsia="仿宋_GB2312" w:hAnsi="Times New Roman" w:hint="eastAsia"/>
          <w:sz w:val="32"/>
          <w:szCs w:val="32"/>
        </w:rPr>
        <w:t>（</w:t>
      </w:r>
      <w:r w:rsidRPr="00D16B21">
        <w:rPr>
          <w:rFonts w:ascii="Times New Roman" w:eastAsia="仿宋_GB2312" w:hAnsi="Times New Roman" w:hint="eastAsia"/>
          <w:sz w:val="32"/>
          <w:szCs w:val="32"/>
        </w:rPr>
        <w:t>1</w:t>
      </w:r>
      <w:r w:rsidRPr="00D16B21">
        <w:rPr>
          <w:rFonts w:ascii="Times New Roman" w:eastAsia="仿宋_GB2312" w:hAnsi="Times New Roman" w:hint="eastAsia"/>
          <w:sz w:val="32"/>
          <w:szCs w:val="32"/>
        </w:rPr>
        <w:t>）请各申报单位根据自身优势特色创建平台载体，按照省教育厅文件精神及格式要求申报，认真编制申报材料，并附关键佐证支撑材料。</w:t>
      </w:r>
    </w:p>
    <w:p w:rsidR="00D16B21" w:rsidRPr="00D16B21" w:rsidRDefault="00D16B21" w:rsidP="00D16B21">
      <w:pPr>
        <w:widowControl/>
        <w:shd w:val="clear" w:color="auto" w:fill="FFFFFF"/>
        <w:spacing w:line="600" w:lineRule="exact"/>
        <w:ind w:firstLineChars="200" w:firstLine="640"/>
        <w:jc w:val="left"/>
        <w:rPr>
          <w:rFonts w:ascii="Times New Roman" w:eastAsia="仿宋_GB2312" w:hAnsi="Times New Roman" w:hint="eastAsia"/>
          <w:sz w:val="32"/>
          <w:szCs w:val="32"/>
        </w:rPr>
      </w:pPr>
      <w:r w:rsidRPr="00D16B21">
        <w:rPr>
          <w:rFonts w:ascii="Times New Roman" w:eastAsia="仿宋_GB2312" w:hAnsi="Times New Roman" w:hint="eastAsia"/>
          <w:sz w:val="32"/>
          <w:szCs w:val="32"/>
        </w:rPr>
        <w:t>（</w:t>
      </w:r>
      <w:r w:rsidRPr="00D16B21">
        <w:rPr>
          <w:rFonts w:ascii="Times New Roman" w:eastAsia="仿宋_GB2312" w:hAnsi="Times New Roman" w:hint="eastAsia"/>
          <w:sz w:val="32"/>
          <w:szCs w:val="32"/>
        </w:rPr>
        <w:t>2</w:t>
      </w:r>
      <w:r w:rsidRPr="00D16B21">
        <w:rPr>
          <w:rFonts w:ascii="Times New Roman" w:eastAsia="仿宋_GB2312" w:hAnsi="Times New Roman" w:hint="eastAsia"/>
          <w:sz w:val="32"/>
          <w:szCs w:val="32"/>
        </w:rPr>
        <w:t>）材料上报截止时间为</w:t>
      </w:r>
      <w:r w:rsidRPr="00D16B21">
        <w:rPr>
          <w:rFonts w:ascii="Times New Roman" w:eastAsia="仿宋_GB2312" w:hAnsi="Times New Roman" w:hint="eastAsia"/>
          <w:sz w:val="32"/>
          <w:szCs w:val="32"/>
        </w:rPr>
        <w:t>201</w:t>
      </w:r>
      <w:r>
        <w:rPr>
          <w:rFonts w:ascii="Times New Roman" w:eastAsia="仿宋_GB2312" w:hAnsi="Times New Roman" w:hint="eastAsia"/>
          <w:sz w:val="32"/>
          <w:szCs w:val="32"/>
        </w:rPr>
        <w:t>5</w:t>
      </w:r>
      <w:r w:rsidRPr="00D16B21">
        <w:rPr>
          <w:rFonts w:ascii="Times New Roman" w:eastAsia="仿宋_GB2312" w:hAnsi="Times New Roman" w:hint="eastAsia"/>
          <w:sz w:val="32"/>
          <w:szCs w:val="32"/>
        </w:rPr>
        <w:t>年</w:t>
      </w:r>
      <w:r>
        <w:rPr>
          <w:rFonts w:ascii="Times New Roman" w:eastAsia="仿宋_GB2312" w:hAnsi="Times New Roman" w:hint="eastAsia"/>
          <w:sz w:val="32"/>
          <w:szCs w:val="32"/>
        </w:rPr>
        <w:t>11</w:t>
      </w:r>
      <w:r w:rsidRPr="00D16B21">
        <w:rPr>
          <w:rFonts w:ascii="Times New Roman" w:eastAsia="仿宋_GB2312" w:hAnsi="Times New Roman" w:hint="eastAsia"/>
          <w:sz w:val="32"/>
          <w:szCs w:val="32"/>
        </w:rPr>
        <w:t>月</w:t>
      </w:r>
      <w:r w:rsidRPr="00D16B21">
        <w:rPr>
          <w:rFonts w:ascii="Times New Roman" w:eastAsia="仿宋_GB2312" w:hAnsi="Times New Roman" w:hint="eastAsia"/>
          <w:sz w:val="32"/>
          <w:szCs w:val="32"/>
        </w:rPr>
        <w:t>3</w:t>
      </w:r>
      <w:r w:rsidRPr="00D16B21">
        <w:rPr>
          <w:rFonts w:ascii="Times New Roman" w:eastAsia="仿宋_GB2312" w:hAnsi="Times New Roman" w:hint="eastAsia"/>
          <w:sz w:val="32"/>
          <w:szCs w:val="32"/>
        </w:rPr>
        <w:t>日。请申报单位将申报材料（附件</w:t>
      </w:r>
      <w:r w:rsidRPr="00D16B21">
        <w:rPr>
          <w:rFonts w:ascii="Times New Roman" w:eastAsia="仿宋_GB2312" w:hAnsi="Times New Roman" w:hint="eastAsia"/>
          <w:sz w:val="32"/>
          <w:szCs w:val="32"/>
        </w:rPr>
        <w:t xml:space="preserve">2 </w:t>
      </w:r>
      <w:r w:rsidRPr="00D16B21">
        <w:rPr>
          <w:rFonts w:ascii="Times New Roman" w:eastAsia="仿宋_GB2312" w:hAnsi="Times New Roman" w:hint="eastAsia"/>
          <w:sz w:val="32"/>
          <w:szCs w:val="32"/>
        </w:rPr>
        <w:t>）一式两份报送教务处，同质电子版发至指定邮箱。</w:t>
      </w: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联系人：</w:t>
      </w:r>
      <w:r w:rsidRPr="00ED106D">
        <w:rPr>
          <w:rFonts w:ascii="Times New Roman" w:eastAsia="仿宋_GB2312" w:hAnsi="Times New Roman" w:hint="eastAsia"/>
          <w:color w:val="000000"/>
          <w:kern w:val="0"/>
          <w:sz w:val="32"/>
          <w:szCs w:val="32"/>
        </w:rPr>
        <w:t>廖雪红</w:t>
      </w:r>
      <w:r w:rsidRPr="00ED106D">
        <w:rPr>
          <w:rFonts w:ascii="Times New Roman" w:eastAsia="仿宋_GB2312" w:hAnsi="Times New Roman"/>
          <w:color w:val="000000"/>
          <w:kern w:val="0"/>
          <w:sz w:val="32"/>
          <w:szCs w:val="32"/>
        </w:rPr>
        <w:t>，联系电话：</w:t>
      </w:r>
      <w:r w:rsidRPr="00ED106D">
        <w:rPr>
          <w:rFonts w:ascii="Times New Roman" w:eastAsia="仿宋_GB2312" w:hAnsi="Times New Roman"/>
          <w:color w:val="000000"/>
          <w:kern w:val="0"/>
          <w:sz w:val="32"/>
          <w:szCs w:val="32"/>
        </w:rPr>
        <w:t>020-37627703</w:t>
      </w:r>
      <w:r w:rsidRPr="00ED106D">
        <w:rPr>
          <w:rFonts w:ascii="Times New Roman" w:eastAsia="仿宋_GB2312" w:hAnsi="Times New Roman"/>
          <w:color w:val="000000"/>
          <w:kern w:val="0"/>
          <w:sz w:val="32"/>
          <w:szCs w:val="32"/>
        </w:rPr>
        <w:t>、</w:t>
      </w:r>
      <w:r w:rsidRPr="00ED106D">
        <w:rPr>
          <w:rFonts w:ascii="Times New Roman" w:eastAsia="仿宋_GB2312" w:hAnsi="Times New Roman"/>
          <w:color w:val="000000"/>
          <w:kern w:val="0"/>
          <w:sz w:val="32"/>
          <w:szCs w:val="32"/>
        </w:rPr>
        <w:t>37627715</w:t>
      </w:r>
      <w:r w:rsidRPr="00ED106D">
        <w:rPr>
          <w:rFonts w:ascii="Times New Roman" w:eastAsia="仿宋_GB2312" w:hAnsi="Times New Roman"/>
          <w:color w:val="000000"/>
          <w:kern w:val="0"/>
          <w:sz w:val="32"/>
          <w:szCs w:val="32"/>
        </w:rPr>
        <w:t>，邮箱：</w:t>
      </w:r>
      <w:r w:rsidRPr="00ED106D">
        <w:rPr>
          <w:rFonts w:ascii="Times New Roman" w:eastAsia="仿宋_GB2312" w:hAnsi="Times New Roman" w:hint="eastAsia"/>
          <w:color w:val="000000"/>
          <w:kern w:val="0"/>
          <w:sz w:val="32"/>
          <w:szCs w:val="32"/>
        </w:rPr>
        <w:t>xuehongliao</w:t>
      </w:r>
      <w:r w:rsidRPr="00ED106D">
        <w:rPr>
          <w:rFonts w:ascii="Times New Roman" w:eastAsia="仿宋_GB2312" w:hAnsi="Times New Roman"/>
          <w:color w:val="000000"/>
          <w:kern w:val="0"/>
          <w:sz w:val="32"/>
          <w:szCs w:val="32"/>
        </w:rPr>
        <w:t>@</w:t>
      </w:r>
      <w:r w:rsidRPr="00ED106D">
        <w:rPr>
          <w:rFonts w:ascii="Times New Roman" w:eastAsia="仿宋_GB2312" w:hAnsi="Times New Roman" w:hint="eastAsia"/>
          <w:color w:val="000000"/>
          <w:kern w:val="0"/>
          <w:sz w:val="32"/>
          <w:szCs w:val="32"/>
        </w:rPr>
        <w:t>63</w:t>
      </w:r>
      <w:r w:rsidRPr="00ED106D">
        <w:rPr>
          <w:rFonts w:ascii="Times New Roman" w:eastAsia="仿宋_GB2312" w:hAnsi="Times New Roman"/>
          <w:color w:val="000000"/>
          <w:kern w:val="0"/>
          <w:sz w:val="32"/>
          <w:szCs w:val="32"/>
        </w:rPr>
        <w:t>.com</w:t>
      </w:r>
      <w:r w:rsidRPr="00ED106D">
        <w:rPr>
          <w:rFonts w:ascii="Times New Roman" w:eastAsia="仿宋_GB2312" w:hAnsi="Times New Roman"/>
          <w:color w:val="000000"/>
          <w:kern w:val="0"/>
          <w:sz w:val="32"/>
          <w:szCs w:val="32"/>
        </w:rPr>
        <w:t>。</w:t>
      </w:r>
    </w:p>
    <w:p w:rsidR="007B4364" w:rsidRPr="00ED106D" w:rsidRDefault="007B4364" w:rsidP="007B4364">
      <w:pPr>
        <w:snapToGrid w:val="0"/>
        <w:spacing w:line="560" w:lineRule="exact"/>
        <w:outlineLvl w:val="0"/>
        <w:rPr>
          <w:rFonts w:ascii="Times New Roman" w:eastAsia="仿宋_GB2312" w:hAnsi="Times New Roman"/>
          <w:color w:val="000000"/>
          <w:kern w:val="0"/>
          <w:sz w:val="32"/>
          <w:szCs w:val="32"/>
        </w:rPr>
      </w:pPr>
    </w:p>
    <w:p w:rsidR="007B4364" w:rsidRPr="00ED106D" w:rsidRDefault="007B4364" w:rsidP="007B4364">
      <w:pPr>
        <w:snapToGrid w:val="0"/>
        <w:spacing w:line="560" w:lineRule="exact"/>
        <w:ind w:firstLineChars="200" w:firstLine="64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附件</w:t>
      </w:r>
      <w:r w:rsidRPr="00ED106D">
        <w:rPr>
          <w:rFonts w:ascii="Times New Roman" w:eastAsia="仿宋_GB2312" w:hAnsi="Times New Roman"/>
          <w:color w:val="000000"/>
          <w:kern w:val="0"/>
          <w:sz w:val="32"/>
          <w:szCs w:val="32"/>
        </w:rPr>
        <w:t xml:space="preserve">: </w:t>
      </w:r>
      <w:r w:rsidRPr="00ED106D">
        <w:rPr>
          <w:rFonts w:ascii="Times New Roman" w:eastAsia="仿宋_GB2312" w:hAnsi="Times New Roman"/>
          <w:color w:val="000000"/>
          <w:kern w:val="0"/>
          <w:sz w:val="32"/>
          <w:szCs w:val="32"/>
        </w:rPr>
        <w:t>广东省协同育人平台认定申报书</w:t>
      </w:r>
    </w:p>
    <w:p w:rsidR="007B4364" w:rsidRPr="00ED106D" w:rsidRDefault="007B4364" w:rsidP="007B4364">
      <w:pPr>
        <w:snapToGrid w:val="0"/>
        <w:spacing w:line="560" w:lineRule="exact"/>
        <w:outlineLvl w:val="0"/>
        <w:rPr>
          <w:rFonts w:ascii="Times New Roman" w:eastAsia="仿宋_GB2312" w:hAnsi="Times New Roman"/>
          <w:color w:val="000000"/>
          <w:kern w:val="0"/>
          <w:sz w:val="32"/>
          <w:szCs w:val="32"/>
        </w:rPr>
      </w:pPr>
    </w:p>
    <w:p w:rsidR="007B4364" w:rsidRPr="00ED106D" w:rsidRDefault="007B4364" w:rsidP="007B4364">
      <w:pPr>
        <w:rPr>
          <w:rFonts w:ascii="Times New Roman" w:hAnsi="Times New Roman"/>
          <w:szCs w:val="24"/>
        </w:rPr>
      </w:pPr>
    </w:p>
    <w:p w:rsidR="007B4364" w:rsidRPr="00ED106D" w:rsidRDefault="007B4364" w:rsidP="007B4364">
      <w:pPr>
        <w:rPr>
          <w:rFonts w:ascii="Times New Roman" w:hAnsi="Times New Roman"/>
          <w:szCs w:val="24"/>
        </w:rPr>
      </w:pPr>
    </w:p>
    <w:p w:rsidR="007B4364" w:rsidRPr="00ED106D" w:rsidRDefault="007B4364" w:rsidP="007B4364">
      <w:pPr>
        <w:snapToGrid w:val="0"/>
        <w:spacing w:line="560" w:lineRule="exact"/>
        <w:ind w:firstLineChars="1650" w:firstLine="5280"/>
        <w:outlineLvl w:val="0"/>
        <w:rPr>
          <w:rFonts w:ascii="Times New Roman" w:eastAsia="仿宋_GB2312" w:hAnsi="Times New Roman"/>
          <w:color w:val="000000"/>
          <w:kern w:val="0"/>
          <w:sz w:val="32"/>
          <w:szCs w:val="32"/>
        </w:rPr>
      </w:pPr>
      <w:r w:rsidRPr="00ED106D">
        <w:rPr>
          <w:rFonts w:ascii="Times New Roman" w:eastAsia="仿宋_GB2312" w:hAnsi="Times New Roman"/>
          <w:color w:val="000000"/>
          <w:kern w:val="0"/>
          <w:sz w:val="32"/>
          <w:szCs w:val="32"/>
        </w:rPr>
        <w:t>广东省教育厅</w:t>
      </w:r>
    </w:p>
    <w:p w:rsidR="007B4364" w:rsidRPr="00ED106D" w:rsidRDefault="007B4364" w:rsidP="007B4364">
      <w:pPr>
        <w:tabs>
          <w:tab w:val="left" w:pos="7560"/>
        </w:tabs>
        <w:spacing w:line="560" w:lineRule="exact"/>
        <w:ind w:firstLine="640"/>
        <w:rPr>
          <w:rFonts w:ascii="Times New Roman" w:eastAsia="仿宋_GB2312" w:hAnsi="Times New Roman"/>
          <w:sz w:val="32"/>
          <w:szCs w:val="32"/>
        </w:rPr>
      </w:pPr>
      <w:r w:rsidRPr="00ED106D">
        <w:rPr>
          <w:rFonts w:ascii="Times New Roman" w:eastAsia="仿宋_GB2312" w:hAnsi="Times New Roman"/>
          <w:sz w:val="32"/>
          <w:szCs w:val="32"/>
        </w:rPr>
        <w:t xml:space="preserve"> 201</w:t>
      </w:r>
      <w:r w:rsidRPr="00ED106D">
        <w:rPr>
          <w:rFonts w:ascii="Times New Roman" w:eastAsia="仿宋_GB2312" w:hAnsi="Times New Roman" w:hint="eastAsia"/>
          <w:sz w:val="32"/>
          <w:szCs w:val="32"/>
        </w:rPr>
        <w:t>5</w:t>
      </w:r>
      <w:r w:rsidRPr="00ED106D">
        <w:rPr>
          <w:rFonts w:ascii="Times New Roman" w:eastAsia="仿宋_GB2312" w:hAnsi="Times New Roman"/>
          <w:sz w:val="32"/>
          <w:szCs w:val="32"/>
        </w:rPr>
        <w:t>年</w:t>
      </w:r>
      <w:r w:rsidRPr="00ED106D">
        <w:rPr>
          <w:rFonts w:ascii="Times New Roman" w:eastAsia="仿宋_GB2312" w:hAnsi="Times New Roman" w:hint="eastAsia"/>
          <w:sz w:val="32"/>
          <w:szCs w:val="32"/>
        </w:rPr>
        <w:t>10</w:t>
      </w:r>
      <w:r w:rsidRPr="00ED106D">
        <w:rPr>
          <w:rFonts w:ascii="Times New Roman" w:eastAsia="仿宋_GB2312" w:hAnsi="Times New Roman"/>
          <w:sz w:val="32"/>
          <w:szCs w:val="32"/>
        </w:rPr>
        <w:t>月</w:t>
      </w:r>
      <w:r w:rsidRPr="00ED106D">
        <w:rPr>
          <w:rFonts w:ascii="Times New Roman" w:eastAsia="仿宋_GB2312" w:hAnsi="Times New Roman" w:hint="eastAsia"/>
          <w:sz w:val="32"/>
          <w:szCs w:val="32"/>
        </w:rPr>
        <w:t>22</w:t>
      </w:r>
      <w:r w:rsidRPr="00ED106D">
        <w:rPr>
          <w:rFonts w:ascii="Times New Roman" w:eastAsia="仿宋_GB2312" w:hAnsi="Times New Roman"/>
          <w:sz w:val="32"/>
          <w:szCs w:val="32"/>
        </w:rPr>
        <w:t>日</w:t>
      </w:r>
    </w:p>
    <w:p w:rsidR="00DA7A9A" w:rsidRDefault="00DA7A9A"/>
    <w:sectPr w:rsidR="00DA7A9A" w:rsidSect="00360B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D59" w:rsidRDefault="00783D59" w:rsidP="00AF0862">
      <w:r>
        <w:separator/>
      </w:r>
    </w:p>
  </w:endnote>
  <w:endnote w:type="continuationSeparator" w:id="1">
    <w:p w:rsidR="00783D59" w:rsidRDefault="00783D59" w:rsidP="00AF0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D59" w:rsidRDefault="00783D59" w:rsidP="00AF0862">
      <w:r>
        <w:separator/>
      </w:r>
    </w:p>
  </w:footnote>
  <w:footnote w:type="continuationSeparator" w:id="1">
    <w:p w:rsidR="00783D59" w:rsidRDefault="00783D59" w:rsidP="00AF08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4364"/>
    <w:rsid w:val="00360B05"/>
    <w:rsid w:val="00783D59"/>
    <w:rsid w:val="007B4364"/>
    <w:rsid w:val="00AF0862"/>
    <w:rsid w:val="00B67A69"/>
    <w:rsid w:val="00D16B21"/>
    <w:rsid w:val="00DA7A9A"/>
    <w:rsid w:val="00E77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36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08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0862"/>
    <w:rPr>
      <w:rFonts w:ascii="Calibri" w:eastAsia="宋体" w:hAnsi="Calibri" w:cs="Times New Roman"/>
      <w:sz w:val="18"/>
      <w:szCs w:val="18"/>
    </w:rPr>
  </w:style>
  <w:style w:type="paragraph" w:styleId="a4">
    <w:name w:val="footer"/>
    <w:basedOn w:val="a"/>
    <w:link w:val="Char0"/>
    <w:uiPriority w:val="99"/>
    <w:semiHidden/>
    <w:unhideWhenUsed/>
    <w:rsid w:val="00AF08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0862"/>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36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5045128">
      <w:bodyDiv w:val="1"/>
      <w:marLeft w:val="0"/>
      <w:marRight w:val="0"/>
      <w:marTop w:val="0"/>
      <w:marBottom w:val="0"/>
      <w:divBdr>
        <w:top w:val="none" w:sz="0" w:space="0" w:color="auto"/>
        <w:left w:val="none" w:sz="0" w:space="0" w:color="auto"/>
        <w:bottom w:val="none" w:sz="0" w:space="0" w:color="auto"/>
        <w:right w:val="none" w:sz="0" w:space="0" w:color="auto"/>
      </w:divBdr>
      <w:divsChild>
        <w:div w:id="478958796">
          <w:marLeft w:val="0"/>
          <w:marRight w:val="0"/>
          <w:marTop w:val="0"/>
          <w:marBottom w:val="0"/>
          <w:divBdr>
            <w:top w:val="none" w:sz="0" w:space="0" w:color="auto"/>
            <w:left w:val="none" w:sz="0" w:space="0" w:color="auto"/>
            <w:bottom w:val="none" w:sz="0" w:space="0" w:color="auto"/>
            <w:right w:val="none" w:sz="0" w:space="0" w:color="auto"/>
          </w:divBdr>
          <w:divsChild>
            <w:div w:id="1749231646">
              <w:marLeft w:val="0"/>
              <w:marRight w:val="0"/>
              <w:marTop w:val="0"/>
              <w:marBottom w:val="0"/>
              <w:divBdr>
                <w:top w:val="none" w:sz="0" w:space="0" w:color="auto"/>
                <w:left w:val="none" w:sz="0" w:space="0" w:color="auto"/>
                <w:bottom w:val="none" w:sz="0" w:space="0" w:color="auto"/>
                <w:right w:val="none" w:sz="0" w:space="0" w:color="auto"/>
              </w:divBdr>
              <w:divsChild>
                <w:div w:id="347101640">
                  <w:marLeft w:val="0"/>
                  <w:marRight w:val="0"/>
                  <w:marTop w:val="0"/>
                  <w:marBottom w:val="0"/>
                  <w:divBdr>
                    <w:top w:val="none" w:sz="0" w:space="0" w:color="auto"/>
                    <w:left w:val="none" w:sz="0" w:space="0" w:color="auto"/>
                    <w:bottom w:val="none" w:sz="0" w:space="0" w:color="auto"/>
                    <w:right w:val="none" w:sz="0" w:space="0" w:color="auto"/>
                  </w:divBdr>
                  <w:divsChild>
                    <w:div w:id="43872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105175">
      <w:bodyDiv w:val="1"/>
      <w:marLeft w:val="0"/>
      <w:marRight w:val="0"/>
      <w:marTop w:val="0"/>
      <w:marBottom w:val="0"/>
      <w:divBdr>
        <w:top w:val="none" w:sz="0" w:space="0" w:color="auto"/>
        <w:left w:val="none" w:sz="0" w:space="0" w:color="auto"/>
        <w:bottom w:val="none" w:sz="0" w:space="0" w:color="auto"/>
        <w:right w:val="none" w:sz="0" w:space="0" w:color="auto"/>
      </w:divBdr>
      <w:divsChild>
        <w:div w:id="71777985">
          <w:marLeft w:val="0"/>
          <w:marRight w:val="0"/>
          <w:marTop w:val="0"/>
          <w:marBottom w:val="0"/>
          <w:divBdr>
            <w:top w:val="none" w:sz="0" w:space="0" w:color="auto"/>
            <w:left w:val="none" w:sz="0" w:space="0" w:color="auto"/>
            <w:bottom w:val="none" w:sz="0" w:space="0" w:color="auto"/>
            <w:right w:val="none" w:sz="0" w:space="0" w:color="auto"/>
          </w:divBdr>
          <w:divsChild>
            <w:div w:id="742072716">
              <w:marLeft w:val="0"/>
              <w:marRight w:val="0"/>
              <w:marTop w:val="0"/>
              <w:marBottom w:val="0"/>
              <w:divBdr>
                <w:top w:val="none" w:sz="0" w:space="0" w:color="auto"/>
                <w:left w:val="none" w:sz="0" w:space="0" w:color="auto"/>
                <w:bottom w:val="none" w:sz="0" w:space="0" w:color="auto"/>
                <w:right w:val="none" w:sz="0" w:space="0" w:color="auto"/>
              </w:divBdr>
              <w:divsChild>
                <w:div w:id="1357463781">
                  <w:marLeft w:val="0"/>
                  <w:marRight w:val="0"/>
                  <w:marTop w:val="0"/>
                  <w:marBottom w:val="0"/>
                  <w:divBdr>
                    <w:top w:val="none" w:sz="0" w:space="0" w:color="auto"/>
                    <w:left w:val="none" w:sz="0" w:space="0" w:color="auto"/>
                    <w:bottom w:val="none" w:sz="0" w:space="0" w:color="auto"/>
                    <w:right w:val="none" w:sz="0" w:space="0" w:color="auto"/>
                  </w:divBdr>
                  <w:divsChild>
                    <w:div w:id="61783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廖雪红</dc:creator>
  <cp:keywords/>
  <dc:description/>
  <cp:lastModifiedBy>微软用户</cp:lastModifiedBy>
  <cp:revision>8</cp:revision>
  <dcterms:created xsi:type="dcterms:W3CDTF">2015-10-26T01:17:00Z</dcterms:created>
  <dcterms:modified xsi:type="dcterms:W3CDTF">2015-10-27T00:41:00Z</dcterms:modified>
</cp:coreProperties>
</file>