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附件2：        </w:t>
      </w:r>
      <w:r>
        <w:rPr>
          <w:rFonts w:hint="eastAsia" w:ascii="宋体" w:hAnsi="宋体"/>
          <w:b/>
          <w:bCs/>
          <w:sz w:val="36"/>
          <w:szCs w:val="36"/>
        </w:rPr>
        <w:t>学生教学质量评价操作指导</w:t>
      </w:r>
    </w:p>
    <w:p>
      <w:pPr>
        <w:ind w:left="602" w:hanging="602" w:hangingChars="250"/>
        <w:jc w:val="center"/>
        <w:rPr>
          <w:rFonts w:ascii="宋体" w:hAnsi="宋体"/>
          <w:b/>
          <w:bCs/>
          <w:sz w:val="24"/>
        </w:rPr>
      </w:pPr>
    </w:p>
    <w:p>
      <w:pPr>
        <w:ind w:firstLine="551" w:firstLineChars="196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一、登陆</w:t>
      </w:r>
    </w:p>
    <w:p>
      <w:pPr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1.内网登陆</w:t>
      </w:r>
      <w:r>
        <w:rPr>
          <w:rFonts w:hint="eastAsia" w:ascii="宋体" w:hAnsi="宋体"/>
          <w:color w:val="FF0000"/>
          <w:sz w:val="28"/>
          <w:szCs w:val="28"/>
          <w:lang w:eastAsia="zh-CN"/>
        </w:rPr>
        <w:t>（</w:t>
      </w:r>
      <w:r>
        <w:rPr>
          <w:rFonts w:hint="eastAsia" w:ascii="宋体" w:hAnsi="宋体"/>
          <w:color w:val="FF0000"/>
          <w:sz w:val="24"/>
          <w:szCs w:val="24"/>
          <w:u w:val="single"/>
        </w:rPr>
        <w:t>使用</w:t>
      </w:r>
      <w:r>
        <w:rPr>
          <w:rFonts w:hint="eastAsia" w:ascii="宋体" w:hAnsi="宋体"/>
          <w:color w:val="FF0000"/>
          <w:sz w:val="24"/>
          <w:szCs w:val="24"/>
          <w:u w:val="single"/>
          <w:lang w:eastAsia="zh-CN"/>
        </w:rPr>
        <w:t>校园</w:t>
      </w:r>
      <w:r>
        <w:rPr>
          <w:rFonts w:hint="eastAsia" w:ascii="宋体" w:hAnsi="宋体"/>
          <w:color w:val="FF0000"/>
          <w:sz w:val="24"/>
          <w:szCs w:val="24"/>
          <w:u w:val="single"/>
        </w:rPr>
        <w:t>WIFI或宿舍电脑</w:t>
      </w:r>
      <w:r>
        <w:rPr>
          <w:rFonts w:hint="eastAsia" w:ascii="宋体" w:hAnsi="宋体"/>
          <w:color w:val="FF0000"/>
          <w:sz w:val="24"/>
          <w:szCs w:val="24"/>
          <w:u w:val="single"/>
          <w:lang w:eastAsia="zh-CN"/>
        </w:rPr>
        <w:t>评教的</w:t>
      </w:r>
      <w:r>
        <w:rPr>
          <w:rFonts w:hint="eastAsia" w:ascii="宋体" w:hAnsi="宋体"/>
          <w:color w:val="FF0000"/>
          <w:sz w:val="24"/>
          <w:szCs w:val="24"/>
          <w:u w:val="single"/>
        </w:rPr>
        <w:t>，默认密码是身份证后六位</w:t>
      </w:r>
      <w:r>
        <w:rPr>
          <w:rFonts w:hint="eastAsia" w:ascii="宋体" w:hAnsi="宋体"/>
          <w:color w:val="FF0000"/>
          <w:sz w:val="24"/>
          <w:szCs w:val="24"/>
          <w:u w:val="single"/>
          <w:lang w:eastAsia="zh-CN"/>
        </w:rPr>
        <w:t>，忘记密码可到实验楼</w:t>
      </w:r>
      <w:r>
        <w:rPr>
          <w:rFonts w:hint="eastAsia" w:ascii="宋体" w:hAnsi="宋体"/>
          <w:color w:val="FF0000"/>
          <w:sz w:val="24"/>
          <w:szCs w:val="24"/>
          <w:u w:val="single"/>
          <w:lang w:val="en-US" w:eastAsia="zh-CN"/>
        </w:rPr>
        <w:t>201网络中心办公室找杨喆老师取得密码。</w:t>
      </w:r>
      <w:r>
        <w:rPr>
          <w:rFonts w:hint="eastAsia" w:ascii="宋体" w:hAnsi="宋体"/>
          <w:color w:val="FF0000"/>
          <w:sz w:val="28"/>
          <w:szCs w:val="28"/>
          <w:lang w:eastAsia="zh-CN"/>
        </w:rPr>
        <w:t>）</w:t>
      </w:r>
    </w:p>
    <w:p>
      <w:pPr>
        <w:pStyle w:val="5"/>
        <w:widowControl/>
        <w:shd w:val="clear" w:color="auto" w:fill="B2E281"/>
        <w:ind w:firstLine="560" w:firstLineChars="200"/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>在学校主页（</w:t>
      </w:r>
      <w:r>
        <w:rPr>
          <w:rFonts w:hint="eastAsia" w:ascii="宋体" w:hAnsi="宋体" w:cs="Times New Roman"/>
          <w:kern w:val="2"/>
          <w:sz w:val="28"/>
          <w:szCs w:val="28"/>
          <w:lang w:val="en-US" w:eastAsia="zh-CN" w:bidi="ar-SA"/>
        </w:rPr>
        <w:t>最下方</w:t>
      </w: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>侧）→</w:t>
      </w:r>
      <w:r>
        <w:rPr>
          <w:rFonts w:hint="eastAsia" w:ascii="宋体" w:hAnsi="宋体" w:cs="Times New Roman"/>
          <w:kern w:val="2"/>
          <w:sz w:val="28"/>
          <w:szCs w:val="28"/>
          <w:lang w:val="en-US" w:eastAsia="zh-CN" w:bidi="ar-SA"/>
        </w:rPr>
        <w:t>教务管理</w:t>
      </w: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>→“统一身份认证平台”→“教学质量评价”。</w:t>
      </w:r>
    </w:p>
    <w:p>
      <w:pPr>
        <w:widowControl/>
        <w:jc w:val="center"/>
      </w:pPr>
      <w:r>
        <w:drawing>
          <wp:inline distT="0" distB="0" distL="114300" distR="114300">
            <wp:extent cx="5665470" cy="1105535"/>
            <wp:effectExtent l="0" t="0" r="11430" b="184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65470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center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↓</w:t>
      </w:r>
    </w:p>
    <w:p>
      <w:pPr>
        <w:widowControl/>
        <w:jc w:val="center"/>
        <w:rPr>
          <w:rFonts w:hint="eastAsia"/>
          <w:lang w:eastAsia="zh-CN"/>
        </w:rPr>
      </w:pPr>
      <w:r>
        <w:drawing>
          <wp:inline distT="0" distB="0" distL="114300" distR="114300">
            <wp:extent cx="5666740" cy="3027045"/>
            <wp:effectExtent l="0" t="0" r="10160" b="1905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66740" cy="302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 w:firstLineChars="200"/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2.外网登陆</w:t>
      </w:r>
      <w:r>
        <w:rPr>
          <w:rFonts w:hint="eastAsia" w:ascii="宋体" w:hAnsi="宋体"/>
          <w:color w:val="FF0000"/>
          <w:sz w:val="28"/>
          <w:szCs w:val="28"/>
          <w:lang w:eastAsia="zh-CN"/>
        </w:rPr>
        <w:t>（</w:t>
      </w:r>
      <w:r>
        <w:rPr>
          <w:rFonts w:hint="eastAsia" w:ascii="宋体" w:hAnsi="宋体"/>
          <w:color w:val="FF0000"/>
          <w:sz w:val="24"/>
          <w:szCs w:val="24"/>
          <w:u w:val="single"/>
        </w:rPr>
        <w:t>使用</w:t>
      </w:r>
      <w:r>
        <w:rPr>
          <w:rFonts w:hint="eastAsia" w:ascii="宋体" w:hAnsi="宋体"/>
          <w:color w:val="FF0000"/>
          <w:sz w:val="24"/>
          <w:szCs w:val="24"/>
          <w:u w:val="single"/>
          <w:lang w:eastAsia="zh-CN"/>
        </w:rPr>
        <w:t>校外网络或手机</w:t>
      </w:r>
      <w:r>
        <w:rPr>
          <w:rFonts w:hint="eastAsia" w:ascii="宋体" w:hAnsi="宋体"/>
          <w:color w:val="FF0000"/>
          <w:sz w:val="24"/>
          <w:szCs w:val="24"/>
          <w:u w:val="single"/>
        </w:rPr>
        <w:t>4G</w:t>
      </w:r>
      <w:r>
        <w:rPr>
          <w:rFonts w:hint="eastAsia" w:ascii="宋体" w:hAnsi="宋体"/>
          <w:color w:val="FF0000"/>
          <w:sz w:val="24"/>
          <w:szCs w:val="24"/>
          <w:u w:val="single"/>
          <w:lang w:eastAsia="zh-CN"/>
        </w:rPr>
        <w:t>评教的，请</w:t>
      </w:r>
      <w:r>
        <w:rPr>
          <w:rFonts w:hint="eastAsia" w:ascii="宋体" w:hAnsi="宋体"/>
          <w:color w:val="FF0000"/>
          <w:sz w:val="24"/>
          <w:szCs w:val="24"/>
          <w:u w:val="single"/>
        </w:rPr>
        <w:t>输入校外的登陆密码</w:t>
      </w:r>
      <w:r>
        <w:rPr>
          <w:rFonts w:hint="eastAsia" w:ascii="宋体" w:hAnsi="宋体"/>
          <w:color w:val="FF0000"/>
          <w:sz w:val="24"/>
          <w:szCs w:val="24"/>
          <w:u w:val="single"/>
          <w:lang w:eastAsia="zh-CN"/>
        </w:rPr>
        <w:t>，忘记密码可通过微信公众号“我在南商”→“个人信息”→“教务密码”取得。）</w:t>
      </w:r>
    </w:p>
    <w:p>
      <w:pPr>
        <w:ind w:firstLine="560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在学校主页</w:t>
      </w:r>
      <w:r>
        <w:rPr>
          <w:rFonts w:hint="eastAsia" w:ascii="宋体" w:hAnsi="宋体"/>
          <w:sz w:val="28"/>
          <w:szCs w:val="28"/>
          <w:lang w:eastAsia="zh-CN"/>
        </w:rPr>
        <w:t>最下方</w:t>
      </w:r>
      <w:r>
        <w:rPr>
          <w:rFonts w:hint="eastAsia" w:ascii="宋体" w:hAnsi="宋体"/>
          <w:sz w:val="28"/>
          <w:szCs w:val="28"/>
        </w:rPr>
        <w:t>侧</w:t>
      </w:r>
      <w:r>
        <w:rPr>
          <w:rFonts w:hint="eastAsia" w:ascii="宋体" w:hAnsi="宋体"/>
          <w:sz w:val="28"/>
          <w:szCs w:val="28"/>
          <w:lang w:eastAsia="zh-CN"/>
        </w:rPr>
        <w:t>→</w:t>
      </w:r>
      <w:r>
        <w:rPr>
          <w:rFonts w:hint="eastAsia" w:ascii="宋体" w:hAnsi="宋体"/>
          <w:b/>
          <w:sz w:val="28"/>
          <w:szCs w:val="28"/>
        </w:rPr>
        <w:t>“教务管理”进行登录。</w:t>
      </w:r>
    </w:p>
    <w:p>
      <w:pPr>
        <w:jc w:val="center"/>
        <w:rPr>
          <w:rFonts w:ascii="宋体" w:hAnsi="宋体"/>
          <w:sz w:val="24"/>
        </w:rPr>
      </w:pPr>
      <w:r>
        <w:drawing>
          <wp:inline distT="0" distB="0" distL="114300" distR="114300">
            <wp:extent cx="5664835" cy="2700655"/>
            <wp:effectExtent l="0" t="0" r="12065" b="4445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64835" cy="270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/>
          <w:sz w:val="24"/>
        </w:rPr>
      </w:pPr>
    </w:p>
    <w:p>
      <w:pPr>
        <w:spacing w:line="38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提示：进入系统后，先要修改自己的密码，以防被盗用</w:t>
      </w:r>
      <w:r>
        <w:rPr>
          <w:rFonts w:hint="eastAsia" w:ascii="宋体" w:hAnsi="宋体"/>
          <w:color w:val="FF0000"/>
          <w:sz w:val="28"/>
          <w:szCs w:val="28"/>
        </w:rPr>
        <w:t>（密码关系到以后的网上选课、查询成绩和课表等，必须牢记）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ind w:firstLine="602" w:firstLineChars="25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</w:t>
      </w:r>
      <w:r>
        <w:rPr>
          <w:rFonts w:hint="eastAsia" w:ascii="宋体" w:hAnsi="宋体"/>
          <w:b/>
          <w:bCs/>
          <w:sz w:val="28"/>
          <w:szCs w:val="28"/>
        </w:rPr>
        <w:t>教学质量评价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4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45720</wp:posOffset>
            </wp:positionV>
            <wp:extent cx="5648325" cy="1571625"/>
            <wp:effectExtent l="0" t="0" r="9525" b="9525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8"/>
          <w:szCs w:val="28"/>
        </w:rPr>
        <w:t>选择教学质量评价，选择你本学期所上的课程，点开之后</w:t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  <w:r>
        <w:drawing>
          <wp:inline distT="0" distB="0" distL="114300" distR="114300">
            <wp:extent cx="5666740" cy="2308860"/>
            <wp:effectExtent l="0" t="0" r="10160" b="1524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66740" cy="230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/>
          <w:sz w:val="24"/>
        </w:rPr>
      </w:pPr>
    </w:p>
    <w:p>
      <w:pPr>
        <w:spacing w:line="4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给老师打分。如果对老师有建议和意见，可以在左下角“其他评价与建议”栏内写上。</w:t>
      </w:r>
    </w:p>
    <w:p>
      <w:pPr>
        <w:spacing w:line="4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注意：</w:t>
      </w:r>
      <w:r>
        <w:rPr>
          <w:rFonts w:hint="eastAsia" w:ascii="宋体" w:hAnsi="宋体"/>
          <w:sz w:val="28"/>
          <w:szCs w:val="28"/>
          <w:lang w:eastAsia="zh-CN"/>
        </w:rPr>
        <w:t>每门课程任课</w:t>
      </w:r>
      <w:r>
        <w:rPr>
          <w:rFonts w:hint="eastAsia" w:ascii="宋体" w:hAnsi="宋体"/>
          <w:b/>
          <w:color w:val="FF0000"/>
          <w:sz w:val="28"/>
          <w:szCs w:val="28"/>
        </w:rPr>
        <w:t>老师</w:t>
      </w:r>
      <w:r>
        <w:rPr>
          <w:rFonts w:hint="eastAsia" w:ascii="宋体" w:hAnsi="宋体"/>
          <w:b/>
          <w:color w:val="FF0000"/>
          <w:sz w:val="28"/>
          <w:szCs w:val="28"/>
          <w:lang w:eastAsia="zh-CN"/>
        </w:rPr>
        <w:t>评价指标</w:t>
      </w:r>
      <w:r>
        <w:rPr>
          <w:rFonts w:hint="eastAsia" w:ascii="宋体" w:hAnsi="宋体"/>
          <w:b/>
          <w:color w:val="FF0000"/>
          <w:sz w:val="28"/>
          <w:szCs w:val="28"/>
        </w:rPr>
        <w:t>都</w:t>
      </w:r>
      <w:r>
        <w:rPr>
          <w:rFonts w:hint="eastAsia" w:ascii="宋体" w:hAnsi="宋体"/>
          <w:b/>
          <w:color w:val="FF0000"/>
          <w:sz w:val="28"/>
          <w:szCs w:val="28"/>
          <w:lang w:eastAsia="zh-CN"/>
        </w:rPr>
        <w:t>完成</w:t>
      </w:r>
      <w:r>
        <w:rPr>
          <w:rFonts w:hint="eastAsia" w:ascii="宋体" w:hAnsi="宋体"/>
          <w:b/>
          <w:color w:val="FF0000"/>
          <w:sz w:val="28"/>
          <w:szCs w:val="28"/>
        </w:rPr>
        <w:t>打分</w:t>
      </w:r>
      <w:r>
        <w:rPr>
          <w:rFonts w:hint="eastAsia" w:ascii="宋体" w:hAnsi="宋体"/>
          <w:b/>
          <w:color w:val="FF0000"/>
          <w:sz w:val="28"/>
          <w:szCs w:val="28"/>
          <w:lang w:eastAsia="zh-CN"/>
        </w:rPr>
        <w:t>后，</w:t>
      </w:r>
      <w:r>
        <w:rPr>
          <w:rFonts w:hint="eastAsia" w:ascii="宋体" w:hAnsi="宋体"/>
          <w:b/>
          <w:color w:val="FF0000"/>
          <w:sz w:val="28"/>
          <w:szCs w:val="28"/>
        </w:rPr>
        <w:t>必须点</w:t>
      </w:r>
      <w:r>
        <w:rPr>
          <w:rFonts w:hint="eastAsia" w:ascii="宋体" w:hAnsi="宋体"/>
          <w:b/>
          <w:color w:val="000000"/>
          <w:sz w:val="28"/>
          <w:szCs w:val="28"/>
        </w:rPr>
        <w:t>“保存”</w:t>
      </w:r>
      <w:r>
        <w:rPr>
          <w:rFonts w:hint="eastAsia" w:ascii="宋体" w:hAnsi="宋体"/>
          <w:b/>
          <w:color w:val="FF0000"/>
          <w:sz w:val="28"/>
          <w:szCs w:val="28"/>
        </w:rPr>
        <w:t>。对所有的老师都评价完才可以点</w:t>
      </w:r>
      <w:r>
        <w:rPr>
          <w:rFonts w:hint="eastAsia" w:ascii="宋体" w:hAnsi="宋体"/>
          <w:color w:val="000000"/>
          <w:sz w:val="28"/>
          <w:szCs w:val="28"/>
        </w:rPr>
        <w:t>“</w:t>
      </w:r>
      <w:r>
        <w:rPr>
          <w:rFonts w:hint="eastAsia" w:ascii="宋体" w:hAnsi="宋体"/>
          <w:b/>
          <w:color w:val="000000"/>
          <w:sz w:val="28"/>
          <w:szCs w:val="28"/>
        </w:rPr>
        <w:t>提交”</w:t>
      </w:r>
      <w:r>
        <w:rPr>
          <w:rFonts w:hint="eastAsia" w:ascii="宋体" w:hAnsi="宋体"/>
          <w:color w:val="000000"/>
          <w:sz w:val="28"/>
          <w:szCs w:val="28"/>
        </w:rPr>
        <w:t>。</w:t>
      </w:r>
    </w:p>
    <w:p>
      <w:pPr>
        <w:spacing w:line="460" w:lineRule="exact"/>
        <w:ind w:firstLine="420" w:firstLineChars="1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评价完成后刷新页面，教学质量评价菜单下面的课程就看不到了。</w:t>
      </w:r>
    </w:p>
    <w:p>
      <w:pPr>
        <w:spacing w:line="460" w:lineRule="exact"/>
        <w:ind w:firstLine="413" w:firstLineChars="147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三、注意事项</w:t>
      </w:r>
    </w:p>
    <w:p>
      <w:pPr>
        <w:spacing w:line="360" w:lineRule="auto"/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  <w:lang w:eastAsia="zh-CN"/>
        </w:rPr>
        <w:t>对于部分课程有多名教师任教的情况，评教时</w:t>
      </w:r>
      <w:r>
        <w:rPr>
          <w:rFonts w:hint="eastAsia" w:asciiTheme="minorEastAsia" w:hAnsiTheme="minorEastAsia"/>
          <w:sz w:val="24"/>
        </w:rPr>
        <w:t>需要通过“课程类型”选项，选择</w:t>
      </w:r>
      <w:r>
        <w:rPr>
          <w:rFonts w:hint="eastAsia" w:asciiTheme="minorEastAsia" w:hAnsiTheme="minorEastAsia"/>
          <w:b/>
          <w:sz w:val="24"/>
        </w:rPr>
        <w:t>“理论课程”、“实验课程”</w:t>
      </w:r>
      <w:r>
        <w:rPr>
          <w:rFonts w:hint="eastAsia" w:asciiTheme="minorEastAsia" w:hAnsiTheme="minorEastAsia"/>
          <w:sz w:val="24"/>
        </w:rPr>
        <w:t>，分别对多位任课老师进行评教：（见</w:t>
      </w:r>
      <w:r>
        <w:rPr>
          <w:rFonts w:hint="eastAsia" w:asciiTheme="minorEastAsia" w:hAnsiTheme="minorEastAsia"/>
          <w:sz w:val="24"/>
          <w:lang w:eastAsia="zh-CN"/>
        </w:rPr>
        <w:t>下面</w:t>
      </w:r>
      <w:r>
        <w:rPr>
          <w:rFonts w:hint="eastAsia" w:asciiTheme="minorEastAsia" w:hAnsiTheme="minorEastAsia"/>
          <w:sz w:val="24"/>
        </w:rPr>
        <w:t>截图）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1.《高级法语（1）》（18法语1、2班）、《基础法语（3）》（19法语1、2班）、《基础法语（1）》（20法语1、2班）；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2.《高级德语（1）》（18德语1、2班）、《基础德语（1）》（20德语1、2班）、《基础德语（3）》（19德语1、2班）；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3.《基础俄语（1）》（20俄语1班）、《基础俄语（3）》（19俄语1、2班）；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4.《基础葡萄牙语（3）》（19葡萄牙语1班）、《基础葡萄牙语（1）》（20葡萄牙语1班）；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5.《基础西班牙语（1）》（20西班牙语1班）、《基础西班牙语（3）》（19西班牙语1、2、3、4班）、《高级西班牙语（1）》（18西班牙语1、2、3、4班）、《西班牙语视听说（5）》（18西班牙语1、2、3、4班）；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6.《基础阿拉伯语（3）》（19阿拉伯语）；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7.《基础阿拉伯语（1）》(20阿拉伯语）；</w:t>
      </w:r>
    </w:p>
    <w:p>
      <w:pPr>
        <w:spacing w:line="460" w:lineRule="exact"/>
        <w:ind w:firstLine="560" w:firstLineChars="200"/>
        <w:rPr>
          <w:rFonts w:ascii="宋体" w:hAnsi="宋体"/>
          <w:color w:val="FF0000"/>
          <w:sz w:val="28"/>
          <w:szCs w:val="28"/>
        </w:rPr>
      </w:pPr>
      <w:bookmarkStart w:id="0" w:name="_GoBack"/>
      <w:r>
        <w:rPr>
          <w:rFonts w:ascii="宋体" w:hAnsi="宋体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195580</wp:posOffset>
            </wp:positionH>
            <wp:positionV relativeFrom="paragraph">
              <wp:posOffset>547370</wp:posOffset>
            </wp:positionV>
            <wp:extent cx="5182235" cy="1381125"/>
            <wp:effectExtent l="0" t="0" r="18415" b="9525"/>
            <wp:wrapNone/>
            <wp:docPr id="7" name="Picture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>
        <w:rPr>
          <w:rFonts w:hint="eastAsia" w:ascii="宋体" w:hAnsi="宋体"/>
          <w:color w:val="FF0000"/>
          <w:sz w:val="28"/>
          <w:szCs w:val="28"/>
        </w:rPr>
        <w:t>需要通过“课程类型”选项，选择</w:t>
      </w:r>
      <w:r>
        <w:rPr>
          <w:rFonts w:hint="eastAsia" w:ascii="宋体" w:hAnsi="宋体"/>
          <w:b/>
          <w:color w:val="FF0000"/>
          <w:sz w:val="28"/>
          <w:szCs w:val="28"/>
        </w:rPr>
        <w:t>“理论课程”</w:t>
      </w:r>
      <w:r>
        <w:rPr>
          <w:rFonts w:hint="eastAsia" w:ascii="宋体" w:hAnsi="宋体"/>
          <w:color w:val="FF0000"/>
          <w:sz w:val="28"/>
          <w:szCs w:val="28"/>
        </w:rPr>
        <w:t>、</w:t>
      </w:r>
      <w:r>
        <w:rPr>
          <w:rFonts w:hint="eastAsia" w:ascii="宋体" w:hAnsi="宋体"/>
          <w:b/>
          <w:color w:val="FF0000"/>
          <w:sz w:val="28"/>
          <w:szCs w:val="28"/>
        </w:rPr>
        <w:t>“实验课程”</w:t>
      </w:r>
      <w:r>
        <w:rPr>
          <w:rFonts w:hint="eastAsia" w:ascii="宋体" w:hAnsi="宋体"/>
          <w:color w:val="FF0000"/>
          <w:sz w:val="28"/>
          <w:szCs w:val="28"/>
        </w:rPr>
        <w:t>，对多个任课老师进行评教。</w:t>
      </w:r>
    </w:p>
    <w:p>
      <w:pPr>
        <w:spacing w:line="460" w:lineRule="exact"/>
        <w:ind w:firstLine="420" w:firstLineChars="15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pict>
          <v:shape id="Oval 8" o:spid="_x0000_s1027" o:spt="3" type="#_x0000_t3" style="position:absolute;left:0pt;margin-left:280.2pt;margin-top:10.35pt;height:37.9pt;width:69.75pt;z-index:251661312;mso-width-relative:page;mso-height-relative:page;" filled="f" stroked="t" coordsize="21600,21600">
            <v:path/>
            <v:fill on="f" focussize="0,0"/>
            <v:stroke weight="1.5pt" color="#FF0000"/>
            <v:imagedata o:title=""/>
            <o:lock v:ext="edit"/>
            <v:textbox>
              <w:txbxContent>
                <w:p/>
              </w:txbxContent>
            </v:textbox>
          </v:shape>
        </w:pict>
      </w:r>
    </w:p>
    <w:p>
      <w:pPr>
        <w:spacing w:line="460" w:lineRule="exact"/>
        <w:ind w:firstLine="420" w:firstLineChars="15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4314190</wp:posOffset>
            </wp:positionH>
            <wp:positionV relativeFrom="paragraph">
              <wp:posOffset>232410</wp:posOffset>
            </wp:positionV>
            <wp:extent cx="781050" cy="439420"/>
            <wp:effectExtent l="19050" t="0" r="0" b="0"/>
            <wp:wrapNone/>
            <wp:docPr id="6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439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460" w:lineRule="exact"/>
        <w:ind w:firstLine="420" w:firstLineChars="150"/>
        <w:rPr>
          <w:rFonts w:ascii="宋体" w:hAnsi="宋体"/>
          <w:sz w:val="28"/>
          <w:szCs w:val="28"/>
        </w:rPr>
      </w:pPr>
    </w:p>
    <w:p>
      <w:pPr>
        <w:spacing w:line="460" w:lineRule="exact"/>
        <w:ind w:firstLine="420" w:firstLineChars="150"/>
        <w:rPr>
          <w:rFonts w:ascii="宋体" w:hAnsi="宋体"/>
          <w:sz w:val="28"/>
          <w:szCs w:val="28"/>
        </w:rPr>
      </w:pPr>
    </w:p>
    <w:p>
      <w:pPr>
        <w:spacing w:line="460" w:lineRule="exact"/>
        <w:ind w:firstLine="420" w:firstLineChars="15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pict>
          <v:shape id="Oval 13" o:spid="_x0000_s1029" o:spt="3" type="#_x0000_t3" style="position:absolute;left:0pt;margin-left:272.95pt;margin-top:21.65pt;height:37.9pt;width:69.75pt;z-index:251663360;mso-width-relative:page;mso-height-relative:page;" filled="f" stroked="t" coordsize="21600,21600">
            <v:path/>
            <v:fill on="f" focussize="0,0"/>
            <v:stroke weight="1.5pt" color="#FF0000"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rPr>
          <w:rFonts w:hint="eastAsia" w:asciiTheme="minorEastAsia" w:hAnsiTheme="minorEastAsia" w:eastAsiaTheme="minorEastAsia"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177165</wp:posOffset>
            </wp:positionH>
            <wp:positionV relativeFrom="paragraph">
              <wp:posOffset>241300</wp:posOffset>
            </wp:positionV>
            <wp:extent cx="5210175" cy="1362075"/>
            <wp:effectExtent l="19050" t="0" r="9525" b="0"/>
            <wp:wrapNone/>
            <wp:docPr id="5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460" w:lineRule="exact"/>
        <w:ind w:firstLine="7140" w:firstLineChars="2550"/>
        <w:rPr>
          <w:rFonts w:ascii="宋体" w:hAnsi="宋体"/>
          <w:sz w:val="28"/>
          <w:szCs w:val="28"/>
        </w:rPr>
      </w:pPr>
    </w:p>
    <w:p>
      <w:pPr>
        <w:spacing w:line="360" w:lineRule="auto"/>
        <w:ind w:firstLine="420" w:firstLineChars="150"/>
      </w:pPr>
      <w:r>
        <w:rPr>
          <w:rFonts w:ascii="宋体" w:hAnsi="宋体"/>
          <w:sz w:val="28"/>
          <w:szCs w:val="28"/>
        </w:rPr>
        <w:pict>
          <v:shape id="_x0000_s1030" o:spid="_x0000_s1030" o:spt="3" type="#_x0000_t3" style="position:absolute;left:0pt;margin-left:343.95pt;margin-top:11.1pt;height:37.9pt;width:69.75pt;z-index:251668480;mso-width-relative:page;mso-height-relative:page;" filled="f" stroked="t" coordsize="21600,21600">
            <v:path/>
            <v:fill on="f" focussize="0,0"/>
            <v:stroke weight="1.5pt" color="#FF0000"/>
            <v:imagedata o:title=""/>
            <o:lock v:ext="edit"/>
            <v:textbox>
              <w:txbxContent>
                <w:p/>
              </w:txbxContent>
            </v:textbox>
          </v:shape>
        </w:pict>
      </w:r>
    </w:p>
    <w:sectPr>
      <w:pgSz w:w="11906" w:h="16838"/>
      <w:pgMar w:top="1440" w:right="1274" w:bottom="1440" w:left="1701" w:header="851" w:footer="83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F4527"/>
    <w:rsid w:val="00077F80"/>
    <w:rsid w:val="00327E75"/>
    <w:rsid w:val="003F3ED9"/>
    <w:rsid w:val="00424783"/>
    <w:rsid w:val="006E5FB4"/>
    <w:rsid w:val="00725ED0"/>
    <w:rsid w:val="008447F1"/>
    <w:rsid w:val="00B66827"/>
    <w:rsid w:val="00B83EA1"/>
    <w:rsid w:val="00BF4527"/>
    <w:rsid w:val="00C2329C"/>
    <w:rsid w:val="00C61F22"/>
    <w:rsid w:val="00D117F6"/>
    <w:rsid w:val="00F918AB"/>
    <w:rsid w:val="00FB7229"/>
    <w:rsid w:val="00FF0FB8"/>
    <w:rsid w:val="071449F6"/>
    <w:rsid w:val="0A94277A"/>
    <w:rsid w:val="0B5C0E53"/>
    <w:rsid w:val="10FE795D"/>
    <w:rsid w:val="12405B95"/>
    <w:rsid w:val="20433B7E"/>
    <w:rsid w:val="224D7A3B"/>
    <w:rsid w:val="2B577C99"/>
    <w:rsid w:val="2F1E1770"/>
    <w:rsid w:val="36A210FE"/>
    <w:rsid w:val="380B29B5"/>
    <w:rsid w:val="3FC17EE1"/>
    <w:rsid w:val="408A320A"/>
    <w:rsid w:val="41682B6C"/>
    <w:rsid w:val="425C5CEE"/>
    <w:rsid w:val="472A36F0"/>
    <w:rsid w:val="4A7813C1"/>
    <w:rsid w:val="51907BE2"/>
    <w:rsid w:val="572D1E96"/>
    <w:rsid w:val="582B3B89"/>
    <w:rsid w:val="590C0308"/>
    <w:rsid w:val="5D601BF2"/>
    <w:rsid w:val="5EA720BF"/>
    <w:rsid w:val="645A2CF8"/>
    <w:rsid w:val="6C9756DC"/>
    <w:rsid w:val="6EE91F19"/>
    <w:rsid w:val="7EFF1F5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kern w:val="0"/>
      <w:sz w:val="20"/>
      <w:szCs w:val="20"/>
    </w:rPr>
  </w:style>
  <w:style w:type="character" w:styleId="8">
    <w:name w:val="Hyperlink"/>
    <w:basedOn w:val="7"/>
    <w:unhideWhenUsed/>
    <w:qFormat/>
    <w:uiPriority w:val="99"/>
    <w:rPr>
      <w:color w:val="0000FF"/>
      <w:u w:val="single"/>
    </w:rPr>
  </w:style>
  <w:style w:type="character" w:customStyle="1" w:styleId="9">
    <w:name w:val="批注框文本 Char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9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201</Words>
  <Characters>1146</Characters>
  <Lines>9</Lines>
  <Paragraphs>2</Paragraphs>
  <TotalTime>1</TotalTime>
  <ScaleCrop>false</ScaleCrop>
  <LinksUpToDate>false</LinksUpToDate>
  <CharactersWithSpaces>1345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2016-05-12T08:50:00Z</dcterms:created>
  <dc:creator>User</dc:creator>
  <cp:lastModifiedBy>Answer</cp:lastModifiedBy>
  <cp:lastPrinted>2019-05-13T01:24:00Z</cp:lastPrinted>
  <dcterms:modified xsi:type="dcterms:W3CDTF">2020-12-04T07:29:35Z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